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F5" w:rsidRPr="00F70FF5" w:rsidRDefault="00F70FF5" w:rsidP="00F70FF5">
      <w:pPr>
        <w:spacing w:after="0" w:line="240" w:lineRule="auto"/>
        <w:jc w:val="center"/>
        <w:rPr>
          <w:b/>
          <w:sz w:val="32"/>
          <w:szCs w:val="32"/>
        </w:rPr>
      </w:pPr>
      <w:r w:rsidRPr="00F70FF5">
        <w:rPr>
          <w:b/>
          <w:sz w:val="32"/>
          <w:szCs w:val="32"/>
        </w:rPr>
        <w:t>Hancock County Business Advisory Council Plan</w:t>
      </w:r>
    </w:p>
    <w:p w:rsidR="00F70FF5" w:rsidRDefault="00F70FF5" w:rsidP="00F70F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F70FF5" w:rsidRDefault="00F70FF5" w:rsidP="00F70FF5">
      <w:pPr>
        <w:spacing w:after="0" w:line="240" w:lineRule="auto"/>
        <w:jc w:val="center"/>
        <w:rPr>
          <w:b/>
          <w:sz w:val="28"/>
          <w:szCs w:val="28"/>
        </w:rPr>
      </w:pPr>
      <w:r w:rsidRPr="00F70FF5">
        <w:rPr>
          <w:b/>
          <w:sz w:val="28"/>
          <w:szCs w:val="28"/>
        </w:rPr>
        <w:t>20</w:t>
      </w:r>
      <w:r w:rsidR="003F6AD1">
        <w:rPr>
          <w:b/>
          <w:sz w:val="28"/>
          <w:szCs w:val="28"/>
        </w:rPr>
        <w:t>20</w:t>
      </w:r>
      <w:r w:rsidRPr="00F70FF5">
        <w:rPr>
          <w:b/>
          <w:sz w:val="28"/>
          <w:szCs w:val="28"/>
        </w:rPr>
        <w:t>-20</w:t>
      </w:r>
      <w:r w:rsidR="00976D66">
        <w:rPr>
          <w:b/>
          <w:sz w:val="28"/>
          <w:szCs w:val="28"/>
        </w:rPr>
        <w:t>2</w:t>
      </w:r>
      <w:r w:rsidR="003F6AD1">
        <w:rPr>
          <w:b/>
          <w:sz w:val="28"/>
          <w:szCs w:val="28"/>
        </w:rPr>
        <w:t>1</w:t>
      </w:r>
    </w:p>
    <w:p w:rsidR="00644C3C" w:rsidRDefault="00644C3C" w:rsidP="00F70FF5">
      <w:pPr>
        <w:spacing w:after="0" w:line="240" w:lineRule="auto"/>
        <w:jc w:val="center"/>
        <w:rPr>
          <w:b/>
          <w:sz w:val="28"/>
          <w:szCs w:val="28"/>
        </w:rPr>
      </w:pPr>
    </w:p>
    <w:p w:rsidR="00644C3C" w:rsidRDefault="00644C3C" w:rsidP="00F70FF5">
      <w:pPr>
        <w:spacing w:after="0" w:line="240" w:lineRule="auto"/>
        <w:jc w:val="center"/>
        <w:rPr>
          <w:b/>
          <w:sz w:val="28"/>
          <w:szCs w:val="28"/>
        </w:rPr>
      </w:pPr>
    </w:p>
    <w:p w:rsidR="00644C3C" w:rsidRDefault="00644C3C" w:rsidP="00F70FF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44C3C">
        <w:rPr>
          <w:b/>
          <w:sz w:val="28"/>
          <w:szCs w:val="28"/>
          <w:u w:val="single"/>
        </w:rPr>
        <w:t>Goal</w:t>
      </w:r>
    </w:p>
    <w:p w:rsidR="00644C3C" w:rsidRDefault="00644C3C" w:rsidP="00F70FF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70FF5" w:rsidRPr="00101CE5" w:rsidRDefault="00581A3E" w:rsidP="00101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assist in</w:t>
      </w:r>
      <w:r w:rsidR="00644C3C">
        <w:rPr>
          <w:sz w:val="28"/>
          <w:szCs w:val="28"/>
        </w:rPr>
        <w:t xml:space="preserve"> building a viable and productive rela</w:t>
      </w:r>
      <w:r w:rsidR="00101CE5">
        <w:rPr>
          <w:sz w:val="28"/>
          <w:szCs w:val="28"/>
        </w:rPr>
        <w:t>tionship between the schools and the</w:t>
      </w:r>
      <w:r w:rsidR="00644C3C">
        <w:rPr>
          <w:sz w:val="28"/>
          <w:szCs w:val="28"/>
        </w:rPr>
        <w:t xml:space="preserve"> business</w:t>
      </w:r>
      <w:r w:rsidR="00101CE5">
        <w:rPr>
          <w:sz w:val="28"/>
          <w:szCs w:val="28"/>
        </w:rPr>
        <w:t xml:space="preserve"> community</w:t>
      </w:r>
      <w:r>
        <w:rPr>
          <w:sz w:val="28"/>
          <w:szCs w:val="28"/>
        </w:rPr>
        <w:t xml:space="preserve"> in Hancock County </w:t>
      </w:r>
      <w:r w:rsidR="00644C3C">
        <w:rPr>
          <w:sz w:val="28"/>
          <w:szCs w:val="28"/>
        </w:rPr>
        <w:t>through increased awareness, cooperation, and involvement</w:t>
      </w:r>
      <w:r w:rsidR="00101CE5">
        <w:rPr>
          <w:sz w:val="28"/>
          <w:szCs w:val="28"/>
        </w:rPr>
        <w:t>.</w:t>
      </w:r>
    </w:p>
    <w:p w:rsidR="00644C3C" w:rsidRDefault="00644C3C" w:rsidP="00AB4335">
      <w:pPr>
        <w:spacing w:after="0" w:line="240" w:lineRule="auto"/>
        <w:rPr>
          <w:sz w:val="24"/>
          <w:szCs w:val="24"/>
        </w:rPr>
      </w:pPr>
    </w:p>
    <w:p w:rsidR="00F70FF5" w:rsidRDefault="001F3856" w:rsidP="00CF76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Objectives</w:t>
      </w:r>
    </w:p>
    <w:p w:rsidR="00CF763D" w:rsidRPr="000247B6" w:rsidRDefault="00CF763D" w:rsidP="00CF763D">
      <w:pPr>
        <w:spacing w:after="0" w:line="240" w:lineRule="auto"/>
        <w:jc w:val="center"/>
        <w:rPr>
          <w:sz w:val="28"/>
          <w:szCs w:val="28"/>
        </w:rPr>
      </w:pPr>
    </w:p>
    <w:p w:rsidR="00F70FF5" w:rsidRDefault="00F70FF5" w:rsidP="00F70F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address the existing requirements in state law, the </w:t>
      </w:r>
      <w:r w:rsidR="00976D66">
        <w:rPr>
          <w:sz w:val="28"/>
          <w:szCs w:val="28"/>
        </w:rPr>
        <w:t>primary</w:t>
      </w:r>
      <w:r w:rsidR="00525D04">
        <w:rPr>
          <w:sz w:val="28"/>
          <w:szCs w:val="28"/>
        </w:rPr>
        <w:t xml:space="preserve"> objectives</w:t>
      </w:r>
      <w:r>
        <w:rPr>
          <w:sz w:val="28"/>
          <w:szCs w:val="28"/>
        </w:rPr>
        <w:t xml:space="preserve"> of the Hancock County Business Advisory Council </w:t>
      </w:r>
      <w:r w:rsidR="00B84703">
        <w:rPr>
          <w:sz w:val="28"/>
          <w:szCs w:val="28"/>
        </w:rPr>
        <w:t>are to</w:t>
      </w:r>
      <w:r>
        <w:rPr>
          <w:sz w:val="28"/>
          <w:szCs w:val="28"/>
        </w:rPr>
        <w:t xml:space="preserve"> focus on</w:t>
      </w:r>
      <w:r w:rsidR="007749AE">
        <w:rPr>
          <w:sz w:val="28"/>
          <w:szCs w:val="28"/>
        </w:rPr>
        <w:t xml:space="preserve"> accomplishing three</w:t>
      </w:r>
      <w:r>
        <w:rPr>
          <w:sz w:val="28"/>
          <w:szCs w:val="28"/>
        </w:rPr>
        <w:t xml:space="preserve"> </w:t>
      </w:r>
      <w:r w:rsidR="00DD7C0F">
        <w:rPr>
          <w:sz w:val="28"/>
          <w:szCs w:val="28"/>
        </w:rPr>
        <w:t xml:space="preserve">main </w:t>
      </w:r>
      <w:r w:rsidR="007749AE">
        <w:rPr>
          <w:sz w:val="28"/>
          <w:szCs w:val="28"/>
        </w:rPr>
        <w:t>tasks</w:t>
      </w:r>
      <w:r>
        <w:rPr>
          <w:sz w:val="28"/>
          <w:szCs w:val="28"/>
        </w:rPr>
        <w:t>;</w:t>
      </w:r>
      <w:r w:rsidR="007749AE">
        <w:rPr>
          <w:sz w:val="28"/>
          <w:szCs w:val="28"/>
        </w:rPr>
        <w:t xml:space="preserve"> and i</w:t>
      </w:r>
      <w:r w:rsidR="00B84703">
        <w:rPr>
          <w:sz w:val="28"/>
          <w:szCs w:val="28"/>
        </w:rPr>
        <w:t>f appropriate</w:t>
      </w:r>
      <w:r w:rsidR="007749AE">
        <w:rPr>
          <w:sz w:val="28"/>
          <w:szCs w:val="28"/>
        </w:rPr>
        <w:t>, mak</w:t>
      </w:r>
      <w:r w:rsidR="00B84703">
        <w:rPr>
          <w:sz w:val="28"/>
          <w:szCs w:val="28"/>
        </w:rPr>
        <w:t>e</w:t>
      </w:r>
      <w:r w:rsidR="007749AE">
        <w:rPr>
          <w:sz w:val="28"/>
          <w:szCs w:val="28"/>
        </w:rPr>
        <w:t xml:space="preserve"> pertinent</w:t>
      </w:r>
      <w:r>
        <w:rPr>
          <w:sz w:val="28"/>
          <w:szCs w:val="28"/>
        </w:rPr>
        <w:t xml:space="preserve"> recommendations</w:t>
      </w:r>
      <w:r w:rsidR="007749AE">
        <w:rPr>
          <w:sz w:val="28"/>
          <w:szCs w:val="28"/>
        </w:rPr>
        <w:t xml:space="preserve"> based on these efforts.  These three</w:t>
      </w:r>
      <w:r w:rsidR="000C2FF4">
        <w:rPr>
          <w:sz w:val="28"/>
          <w:szCs w:val="28"/>
        </w:rPr>
        <w:t xml:space="preserve"> pr</w:t>
      </w:r>
      <w:r w:rsidR="00DD7C0F">
        <w:rPr>
          <w:sz w:val="28"/>
          <w:szCs w:val="28"/>
        </w:rPr>
        <w:t>incipal</w:t>
      </w:r>
      <w:r w:rsidR="000C2FF4">
        <w:rPr>
          <w:sz w:val="28"/>
          <w:szCs w:val="28"/>
        </w:rPr>
        <w:t xml:space="preserve"> areas of </w:t>
      </w:r>
      <w:r w:rsidR="00B84703">
        <w:rPr>
          <w:sz w:val="28"/>
          <w:szCs w:val="28"/>
        </w:rPr>
        <w:t>emphasis are</w:t>
      </w:r>
      <w:r>
        <w:rPr>
          <w:sz w:val="28"/>
          <w:szCs w:val="28"/>
        </w:rPr>
        <w:t xml:space="preserve"> as follows:</w:t>
      </w:r>
    </w:p>
    <w:p w:rsidR="00F70FF5" w:rsidRDefault="00F70FF5" w:rsidP="00F70FF5">
      <w:pPr>
        <w:spacing w:after="0" w:line="240" w:lineRule="auto"/>
        <w:jc w:val="both"/>
        <w:rPr>
          <w:sz w:val="28"/>
          <w:szCs w:val="28"/>
        </w:rPr>
      </w:pPr>
    </w:p>
    <w:p w:rsidR="00F70FF5" w:rsidRPr="00EB1013" w:rsidRDefault="007749AE" w:rsidP="0014091D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 w:rsidRPr="00EB1013">
        <w:rPr>
          <w:sz w:val="28"/>
          <w:szCs w:val="28"/>
        </w:rPr>
        <w:t>To explore</w:t>
      </w:r>
      <w:r w:rsidR="00DA6FF7" w:rsidRPr="00EB1013">
        <w:rPr>
          <w:sz w:val="28"/>
          <w:szCs w:val="28"/>
        </w:rPr>
        <w:t xml:space="preserve"> and e</w:t>
      </w:r>
      <w:r w:rsidRPr="00EB1013">
        <w:rPr>
          <w:sz w:val="28"/>
          <w:szCs w:val="28"/>
        </w:rPr>
        <w:t>xpand</w:t>
      </w:r>
      <w:r w:rsidR="00DA6FF7" w:rsidRPr="00EB1013">
        <w:rPr>
          <w:sz w:val="28"/>
          <w:szCs w:val="28"/>
        </w:rPr>
        <w:t xml:space="preserve"> the existing relationships that exist between business, labor, and educational personnel </w:t>
      </w:r>
      <w:r w:rsidRPr="00EB1013">
        <w:rPr>
          <w:sz w:val="28"/>
          <w:szCs w:val="28"/>
        </w:rPr>
        <w:t>in Hancock County</w:t>
      </w:r>
      <w:r w:rsidR="00DA6FF7" w:rsidRPr="00EB1013">
        <w:rPr>
          <w:sz w:val="28"/>
          <w:szCs w:val="28"/>
        </w:rPr>
        <w:t xml:space="preserve">, with particular emphasis on </w:t>
      </w:r>
      <w:r w:rsidR="0014091D">
        <w:rPr>
          <w:sz w:val="28"/>
          <w:szCs w:val="28"/>
        </w:rPr>
        <w:t xml:space="preserve">the </w:t>
      </w:r>
      <w:r w:rsidR="00DA6FF7" w:rsidRPr="00EB1013">
        <w:rPr>
          <w:sz w:val="28"/>
          <w:szCs w:val="28"/>
        </w:rPr>
        <w:t>Raise-The-Bar</w:t>
      </w:r>
      <w:r w:rsidRPr="00EB1013">
        <w:rPr>
          <w:sz w:val="28"/>
          <w:szCs w:val="28"/>
        </w:rPr>
        <w:t xml:space="preserve"> initiative.</w:t>
      </w:r>
    </w:p>
    <w:p w:rsidR="00DA6FF7" w:rsidRDefault="00DA6FF7" w:rsidP="0014091D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:rsidR="00DA6FF7" w:rsidRPr="00EB1013" w:rsidRDefault="007749AE" w:rsidP="0014091D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 w:rsidRPr="00EB1013">
        <w:rPr>
          <w:sz w:val="28"/>
          <w:szCs w:val="28"/>
        </w:rPr>
        <w:t>To investigate</w:t>
      </w:r>
      <w:r w:rsidR="00DA6FF7" w:rsidRPr="00EB1013">
        <w:rPr>
          <w:sz w:val="28"/>
          <w:szCs w:val="28"/>
        </w:rPr>
        <w:t xml:space="preserve"> the current and projected changes in the economy and job market in Hancock County, with specific assistance from </w:t>
      </w:r>
      <w:r w:rsidR="00B37E69" w:rsidRPr="00EB1013">
        <w:rPr>
          <w:sz w:val="28"/>
          <w:szCs w:val="28"/>
        </w:rPr>
        <w:t>Findlay-Hanc</w:t>
      </w:r>
      <w:r w:rsidR="0014091D">
        <w:rPr>
          <w:sz w:val="28"/>
          <w:szCs w:val="28"/>
        </w:rPr>
        <w:t>ock County Economic Development.</w:t>
      </w:r>
    </w:p>
    <w:p w:rsidR="003132D5" w:rsidRPr="003132D5" w:rsidRDefault="003132D5" w:rsidP="0014091D">
      <w:pPr>
        <w:pStyle w:val="ListParagraph"/>
        <w:ind w:left="540" w:hanging="540"/>
        <w:rPr>
          <w:sz w:val="28"/>
          <w:szCs w:val="28"/>
        </w:rPr>
      </w:pPr>
    </w:p>
    <w:p w:rsidR="003132D5" w:rsidRDefault="007749AE" w:rsidP="0014091D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To examine</w:t>
      </w:r>
      <w:r w:rsidR="00DA1E82">
        <w:rPr>
          <w:sz w:val="28"/>
          <w:szCs w:val="28"/>
        </w:rPr>
        <w:t xml:space="preserve"> employment</w:t>
      </w:r>
      <w:r w:rsidR="0014091D">
        <w:rPr>
          <w:sz w:val="28"/>
          <w:szCs w:val="28"/>
        </w:rPr>
        <w:t xml:space="preserve"> skills and related curricula that</w:t>
      </w:r>
      <w:r w:rsidR="00DA1E82">
        <w:rPr>
          <w:sz w:val="28"/>
          <w:szCs w:val="28"/>
        </w:rPr>
        <w:t xml:space="preserve"> develop the</w:t>
      </w:r>
      <w:r>
        <w:rPr>
          <w:sz w:val="28"/>
          <w:szCs w:val="28"/>
        </w:rPr>
        <w:t>se skills, with reliance upon</w:t>
      </w:r>
      <w:r w:rsidR="00DA1E82">
        <w:rPr>
          <w:sz w:val="28"/>
          <w:szCs w:val="28"/>
        </w:rPr>
        <w:t xml:space="preserve"> the Millstream Career</w:t>
      </w:r>
      <w:r>
        <w:rPr>
          <w:sz w:val="28"/>
          <w:szCs w:val="28"/>
        </w:rPr>
        <w:t xml:space="preserve"> </w:t>
      </w:r>
      <w:r w:rsidR="00F93EB5">
        <w:rPr>
          <w:sz w:val="28"/>
          <w:szCs w:val="28"/>
        </w:rPr>
        <w:t>Center</w:t>
      </w:r>
      <w:r>
        <w:rPr>
          <w:sz w:val="28"/>
          <w:szCs w:val="28"/>
        </w:rPr>
        <w:t xml:space="preserve"> and Owens Community</w:t>
      </w:r>
      <w:r w:rsidR="00595725">
        <w:rPr>
          <w:sz w:val="28"/>
          <w:szCs w:val="28"/>
        </w:rPr>
        <w:t xml:space="preserve"> College</w:t>
      </w:r>
      <w:r>
        <w:rPr>
          <w:sz w:val="28"/>
          <w:szCs w:val="28"/>
        </w:rPr>
        <w:t>.</w:t>
      </w:r>
    </w:p>
    <w:p w:rsidR="00A739EA" w:rsidRPr="00A739EA" w:rsidRDefault="00A739EA" w:rsidP="0014091D">
      <w:pPr>
        <w:pStyle w:val="ListParagraph"/>
        <w:ind w:left="540" w:hanging="540"/>
        <w:rPr>
          <w:sz w:val="28"/>
          <w:szCs w:val="28"/>
        </w:rPr>
      </w:pPr>
    </w:p>
    <w:p w:rsidR="00A739EA" w:rsidRDefault="001F3856" w:rsidP="00A739E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Steps</w:t>
      </w:r>
    </w:p>
    <w:p w:rsidR="009D0614" w:rsidRDefault="009D0614" w:rsidP="00A739E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D0614" w:rsidRDefault="009D0614" w:rsidP="009D0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its </w:t>
      </w:r>
      <w:r w:rsidR="00F93EB5">
        <w:rPr>
          <w:sz w:val="28"/>
          <w:szCs w:val="28"/>
        </w:rPr>
        <w:t>third</w:t>
      </w:r>
      <w:r>
        <w:rPr>
          <w:sz w:val="28"/>
          <w:szCs w:val="28"/>
        </w:rPr>
        <w:t xml:space="preserve"> year of operation, the Hancock County Business Advisory Coun</w:t>
      </w:r>
      <w:r w:rsidR="005E4386">
        <w:rPr>
          <w:sz w:val="28"/>
          <w:szCs w:val="28"/>
        </w:rPr>
        <w:t>cil will attempt to make</w:t>
      </w:r>
      <w:r>
        <w:rPr>
          <w:sz w:val="28"/>
          <w:szCs w:val="28"/>
        </w:rPr>
        <w:t xml:space="preserve"> progress on the following action steps:</w:t>
      </w:r>
    </w:p>
    <w:p w:rsidR="009D0614" w:rsidRDefault="009D0614" w:rsidP="009D0614">
      <w:pPr>
        <w:spacing w:after="0" w:line="240" w:lineRule="auto"/>
        <w:jc w:val="both"/>
        <w:rPr>
          <w:sz w:val="28"/>
          <w:szCs w:val="28"/>
        </w:rPr>
      </w:pPr>
    </w:p>
    <w:p w:rsidR="004D4BDA" w:rsidRPr="004D4BDA" w:rsidRDefault="004D4BDA" w:rsidP="0014091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4D4BDA">
        <w:rPr>
          <w:sz w:val="28"/>
          <w:szCs w:val="28"/>
        </w:rPr>
        <w:t>To meet regularly</w:t>
      </w:r>
      <w:r w:rsidR="00F93EB5">
        <w:rPr>
          <w:sz w:val="28"/>
          <w:szCs w:val="28"/>
        </w:rPr>
        <w:t xml:space="preserve"> </w:t>
      </w:r>
      <w:r w:rsidRPr="004D4BDA">
        <w:rPr>
          <w:sz w:val="28"/>
          <w:szCs w:val="28"/>
        </w:rPr>
        <w:t xml:space="preserve">with a prescribed agenda developed by the BAC members at the preceding meeting. </w:t>
      </w:r>
    </w:p>
    <w:p w:rsidR="004D4BDA" w:rsidRDefault="004D4BDA" w:rsidP="00F93EB5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F93EB5" w:rsidRPr="004D4BDA" w:rsidRDefault="00F93EB5" w:rsidP="00F93EB5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9D0614" w:rsidRPr="0014091D" w:rsidRDefault="009F1D23" w:rsidP="00AD54B1">
      <w:pPr>
        <w:pStyle w:val="ListParagraph"/>
        <w:numPr>
          <w:ilvl w:val="0"/>
          <w:numId w:val="4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 w:rsidRPr="0014091D">
        <w:rPr>
          <w:sz w:val="28"/>
          <w:szCs w:val="28"/>
        </w:rPr>
        <w:lastRenderedPageBreak/>
        <w:t>T</w:t>
      </w:r>
      <w:r w:rsidR="00344175" w:rsidRPr="0014091D">
        <w:rPr>
          <w:sz w:val="28"/>
          <w:szCs w:val="28"/>
        </w:rPr>
        <w:t xml:space="preserve">o keep the Hancock County ESC Governing Board informed of, and involved in, the actions of the Hancock County BAC by having one member of the Hancock County </w:t>
      </w:r>
      <w:r w:rsidR="00DC0B47" w:rsidRPr="0014091D">
        <w:rPr>
          <w:sz w:val="28"/>
          <w:szCs w:val="28"/>
        </w:rPr>
        <w:t>ESC Governing Board as an official member of the Hancock County BAC</w:t>
      </w:r>
      <w:r w:rsidRPr="0014091D">
        <w:rPr>
          <w:sz w:val="28"/>
          <w:szCs w:val="28"/>
        </w:rPr>
        <w:t>;</w:t>
      </w:r>
      <w:r w:rsidR="00DC0B47" w:rsidRPr="0014091D">
        <w:rPr>
          <w:sz w:val="28"/>
          <w:szCs w:val="28"/>
        </w:rPr>
        <w:t xml:space="preserve"> and</w:t>
      </w:r>
      <w:r w:rsidRPr="0014091D">
        <w:rPr>
          <w:sz w:val="28"/>
          <w:szCs w:val="28"/>
        </w:rPr>
        <w:t xml:space="preserve"> in turn</w:t>
      </w:r>
      <w:r w:rsidR="00DC0B47" w:rsidRPr="0014091D">
        <w:rPr>
          <w:sz w:val="28"/>
          <w:szCs w:val="28"/>
        </w:rPr>
        <w:t xml:space="preserve"> acting as a liaison betw</w:t>
      </w:r>
      <w:r w:rsidR="00065243" w:rsidRPr="0014091D">
        <w:rPr>
          <w:sz w:val="28"/>
          <w:szCs w:val="28"/>
        </w:rPr>
        <w:t>een the</w:t>
      </w:r>
      <w:r w:rsidRPr="0014091D">
        <w:rPr>
          <w:sz w:val="28"/>
          <w:szCs w:val="28"/>
        </w:rPr>
        <w:t>se two groups to promote this participation.</w:t>
      </w:r>
    </w:p>
    <w:p w:rsidR="00566375" w:rsidRDefault="00566375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566375" w:rsidRDefault="00566375" w:rsidP="00AD54B1">
      <w:p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sz w:val="28"/>
          <w:szCs w:val="28"/>
        </w:rPr>
        <w:tab/>
        <w:t>To analyze data</w:t>
      </w:r>
      <w:r w:rsidR="00D3249C">
        <w:rPr>
          <w:sz w:val="28"/>
          <w:szCs w:val="28"/>
        </w:rPr>
        <w:t>, needs assessments,</w:t>
      </w:r>
      <w:r>
        <w:rPr>
          <w:sz w:val="28"/>
          <w:szCs w:val="28"/>
        </w:rPr>
        <w:t xml:space="preserve"> and other pertinent information regarding the local job market, as well as how the development of student skills correlates with these current and forecasted employment needs.</w:t>
      </w:r>
    </w:p>
    <w:p w:rsidR="00566375" w:rsidRDefault="00566375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566375" w:rsidRDefault="00566375" w:rsidP="004C261D">
      <w:p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tab/>
      </w:r>
      <w:r w:rsidR="00D3249C">
        <w:rPr>
          <w:sz w:val="28"/>
          <w:szCs w:val="28"/>
        </w:rPr>
        <w:t xml:space="preserve">To explore, and participate in when advisable, local business events, activities and programs that are conducted in the community, such as </w:t>
      </w:r>
      <w:r w:rsidR="00687759">
        <w:rPr>
          <w:sz w:val="28"/>
          <w:szCs w:val="28"/>
        </w:rPr>
        <w:t xml:space="preserve">job fairs, job shadowing, internships, student mentoring/tutoring programs, career counseling/exploration, and promoting a drug-free workplace. </w:t>
      </w:r>
      <w:r w:rsidR="00D3249C">
        <w:rPr>
          <w:sz w:val="28"/>
          <w:szCs w:val="28"/>
        </w:rPr>
        <w:t xml:space="preserve">  </w:t>
      </w:r>
    </w:p>
    <w:p w:rsidR="00B311BC" w:rsidRDefault="00B311BC" w:rsidP="004C261D">
      <w:pPr>
        <w:tabs>
          <w:tab w:val="left" w:pos="360"/>
        </w:tabs>
        <w:spacing w:after="0" w:line="240" w:lineRule="auto"/>
        <w:ind w:left="540" w:hanging="360"/>
        <w:jc w:val="both"/>
        <w:rPr>
          <w:sz w:val="28"/>
          <w:szCs w:val="28"/>
        </w:rPr>
      </w:pPr>
    </w:p>
    <w:p w:rsidR="00B311BC" w:rsidRDefault="00B311BC" w:rsidP="00A62666">
      <w:p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F114B2">
        <w:rPr>
          <w:sz w:val="28"/>
          <w:szCs w:val="28"/>
        </w:rPr>
        <w:tab/>
      </w:r>
      <w:r>
        <w:rPr>
          <w:sz w:val="28"/>
          <w:szCs w:val="28"/>
        </w:rPr>
        <w:t>To understand the value of the Ohio Means Jobs Readiness Seal and to become</w:t>
      </w:r>
      <w:r w:rsidR="00A62666">
        <w:rPr>
          <w:sz w:val="28"/>
          <w:szCs w:val="28"/>
        </w:rPr>
        <w:t xml:space="preserve">  </w:t>
      </w:r>
      <w:r>
        <w:rPr>
          <w:sz w:val="28"/>
          <w:szCs w:val="28"/>
        </w:rPr>
        <w:t>involved in the mentoring process where applicable.</w:t>
      </w:r>
    </w:p>
    <w:p w:rsidR="00B311BC" w:rsidRDefault="00B311BC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B311BC" w:rsidRDefault="00B311BC" w:rsidP="00A62666">
      <w:p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(6)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To review educational resources that are being used in the schools to cultivate business competencies, and to highlight those curriculum materials that are identified as particularly relevant.</w:t>
      </w:r>
    </w:p>
    <w:p w:rsidR="00B311BC" w:rsidRDefault="00B311BC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4147EC" w:rsidRDefault="00B311BC" w:rsidP="00CF3137">
      <w:p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(7)</w:t>
      </w:r>
      <w:r>
        <w:rPr>
          <w:sz w:val="28"/>
          <w:szCs w:val="28"/>
        </w:rPr>
        <w:tab/>
      </w:r>
      <w:r w:rsidR="004147EC">
        <w:rPr>
          <w:sz w:val="28"/>
          <w:szCs w:val="28"/>
        </w:rPr>
        <w:t>To periodically invite guest presenters to the BAC meetings in order to enhance topics being considered through firsthand involvement.</w:t>
      </w:r>
    </w:p>
    <w:p w:rsidR="004147EC" w:rsidRDefault="004147EC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4147EC" w:rsidRDefault="004147EC" w:rsidP="00CF3137">
      <w:p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(8)</w:t>
      </w:r>
      <w:r>
        <w:rPr>
          <w:sz w:val="28"/>
          <w:szCs w:val="28"/>
        </w:rPr>
        <w:tab/>
        <w:t xml:space="preserve">To share information of interest with other business and education groups that has been gathered through the BAC meetings; and in turn, attempt </w:t>
      </w:r>
      <w:r w:rsidR="00CF3137">
        <w:rPr>
          <w:sz w:val="28"/>
          <w:szCs w:val="28"/>
        </w:rPr>
        <w:t xml:space="preserve">to foster </w:t>
      </w:r>
      <w:r>
        <w:rPr>
          <w:sz w:val="28"/>
          <w:szCs w:val="28"/>
        </w:rPr>
        <w:t>cooperation and collaboration with all of these entities.</w:t>
      </w:r>
    </w:p>
    <w:p w:rsidR="001100DB" w:rsidRDefault="001100DB" w:rsidP="00CF3137">
      <w:pPr>
        <w:spacing w:after="0" w:line="240" w:lineRule="auto"/>
        <w:ind w:left="540" w:hanging="360"/>
        <w:jc w:val="both"/>
        <w:rPr>
          <w:sz w:val="28"/>
          <w:szCs w:val="28"/>
        </w:rPr>
      </w:pPr>
    </w:p>
    <w:p w:rsidR="001100DB" w:rsidRDefault="001100DB" w:rsidP="00CF3137">
      <w:pPr>
        <w:spacing w:after="0" w:line="24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CF3137">
        <w:rPr>
          <w:sz w:val="28"/>
          <w:szCs w:val="28"/>
        </w:rPr>
        <w:tab/>
      </w:r>
      <w:r>
        <w:rPr>
          <w:sz w:val="28"/>
          <w:szCs w:val="28"/>
        </w:rPr>
        <w:t>To maintain flexibility to promptly address items of interest that are raised by BAC members, as well as members of the business and education communities.</w:t>
      </w:r>
    </w:p>
    <w:p w:rsidR="004147EC" w:rsidRDefault="004147EC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1100DB" w:rsidRDefault="001100DB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4147EC" w:rsidRDefault="00A91F16" w:rsidP="00A91F16">
      <w:pPr>
        <w:tabs>
          <w:tab w:val="left" w:pos="360"/>
        </w:tabs>
        <w:spacing w:after="0" w:line="240" w:lineRule="auto"/>
        <w:ind w:left="360" w:hanging="360"/>
        <w:jc w:val="center"/>
        <w:rPr>
          <w:b/>
          <w:sz w:val="28"/>
          <w:szCs w:val="28"/>
          <w:u w:val="single"/>
        </w:rPr>
      </w:pPr>
      <w:r w:rsidRPr="00A91F16">
        <w:rPr>
          <w:b/>
          <w:sz w:val="28"/>
          <w:szCs w:val="28"/>
          <w:u w:val="single"/>
        </w:rPr>
        <w:t>Evaluation of Outcomes</w:t>
      </w:r>
    </w:p>
    <w:p w:rsidR="00A91F16" w:rsidRDefault="00A91F16" w:rsidP="00A91F16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A91F16" w:rsidRPr="00A91F16" w:rsidRDefault="00CF3137" w:rsidP="00A91F16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Each meeting wi</w:t>
      </w:r>
      <w:r w:rsidR="00833E21">
        <w:rPr>
          <w:sz w:val="28"/>
          <w:szCs w:val="28"/>
        </w:rPr>
        <w:t>ll focus on</w:t>
      </w:r>
      <w:r w:rsidR="00A91F16">
        <w:rPr>
          <w:sz w:val="28"/>
          <w:szCs w:val="28"/>
        </w:rPr>
        <w:t xml:space="preserve"> one or more of the previous objectives.  </w:t>
      </w:r>
      <w:r w:rsidR="00DD7C0F">
        <w:rPr>
          <w:sz w:val="28"/>
          <w:szCs w:val="28"/>
        </w:rPr>
        <w:t xml:space="preserve">Actions </w:t>
      </w:r>
      <w:r>
        <w:rPr>
          <w:sz w:val="28"/>
          <w:szCs w:val="28"/>
        </w:rPr>
        <w:t xml:space="preserve"> that are taken to address </w:t>
      </w:r>
      <w:r w:rsidR="00A91F16">
        <w:rPr>
          <w:sz w:val="28"/>
          <w:szCs w:val="28"/>
        </w:rPr>
        <w:t>these objectives wil</w:t>
      </w:r>
      <w:r w:rsidR="00833E21">
        <w:rPr>
          <w:sz w:val="28"/>
          <w:szCs w:val="28"/>
        </w:rPr>
        <w:t>l be so noted in the Minutes of</w:t>
      </w:r>
      <w:r w:rsidR="00A91F16">
        <w:rPr>
          <w:sz w:val="28"/>
          <w:szCs w:val="28"/>
        </w:rPr>
        <w:t xml:space="preserve"> the meeting.  A</w:t>
      </w:r>
      <w:r w:rsidR="00F93EB5">
        <w:rPr>
          <w:sz w:val="28"/>
          <w:szCs w:val="28"/>
        </w:rPr>
        <w:t>t the conclusion of the BAC meeting</w:t>
      </w:r>
      <w:r w:rsidR="00DD7C0F">
        <w:rPr>
          <w:sz w:val="28"/>
          <w:szCs w:val="28"/>
        </w:rPr>
        <w:t>-year</w:t>
      </w:r>
      <w:r w:rsidR="00A91F16">
        <w:rPr>
          <w:sz w:val="28"/>
          <w:szCs w:val="28"/>
        </w:rPr>
        <w:t>, a summary of what has been accomplished by the Hancock County Business Advis</w:t>
      </w:r>
      <w:r w:rsidR="001100DB">
        <w:rPr>
          <w:sz w:val="28"/>
          <w:szCs w:val="28"/>
        </w:rPr>
        <w:t>ory Council will be shared with school districts that</w:t>
      </w:r>
      <w:r w:rsidR="00833E21">
        <w:rPr>
          <w:sz w:val="28"/>
          <w:szCs w:val="28"/>
        </w:rPr>
        <w:t xml:space="preserve"> are members of the BAC for distribution to </w:t>
      </w:r>
      <w:r w:rsidR="00CB3BE0">
        <w:rPr>
          <w:sz w:val="28"/>
          <w:szCs w:val="28"/>
        </w:rPr>
        <w:t>their</w:t>
      </w:r>
      <w:r w:rsidR="00833E21">
        <w:rPr>
          <w:sz w:val="28"/>
          <w:szCs w:val="28"/>
        </w:rPr>
        <w:t xml:space="preserve"> constituents.</w:t>
      </w:r>
    </w:p>
    <w:p w:rsidR="00B311BC" w:rsidRDefault="00B311BC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66375" w:rsidRDefault="00566375" w:rsidP="001F604F">
      <w:pPr>
        <w:tabs>
          <w:tab w:val="left" w:pos="360"/>
        </w:tabs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9F1D23" w:rsidRPr="009D0614" w:rsidRDefault="009F1D23" w:rsidP="009D0614">
      <w:pPr>
        <w:spacing w:after="0" w:line="240" w:lineRule="auto"/>
        <w:jc w:val="both"/>
        <w:rPr>
          <w:sz w:val="28"/>
          <w:szCs w:val="28"/>
        </w:rPr>
      </w:pPr>
    </w:p>
    <w:p w:rsidR="00EB1013" w:rsidRDefault="00EB1013" w:rsidP="00A739E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B1013" w:rsidRPr="00A739EA" w:rsidRDefault="00EB1013" w:rsidP="00EB101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70FF5" w:rsidRPr="00F70FF5" w:rsidRDefault="00F70FF5" w:rsidP="00F70FF5">
      <w:pPr>
        <w:spacing w:after="0" w:line="240" w:lineRule="auto"/>
        <w:jc w:val="center"/>
        <w:rPr>
          <w:sz w:val="24"/>
          <w:szCs w:val="24"/>
        </w:rPr>
      </w:pPr>
    </w:p>
    <w:sectPr w:rsidR="00F70FF5" w:rsidRPr="00F70FF5" w:rsidSect="00065243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676"/>
    <w:multiLevelType w:val="hybridMultilevel"/>
    <w:tmpl w:val="36E8B070"/>
    <w:lvl w:ilvl="0" w:tplc="68BA3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5B0"/>
    <w:multiLevelType w:val="hybridMultilevel"/>
    <w:tmpl w:val="6D2E12D0"/>
    <w:lvl w:ilvl="0" w:tplc="85769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406"/>
    <w:multiLevelType w:val="hybridMultilevel"/>
    <w:tmpl w:val="4F446900"/>
    <w:lvl w:ilvl="0" w:tplc="4FDC0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B160D"/>
    <w:multiLevelType w:val="hybridMultilevel"/>
    <w:tmpl w:val="D480F3DE"/>
    <w:lvl w:ilvl="0" w:tplc="980EF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F5"/>
    <w:rsid w:val="000247B6"/>
    <w:rsid w:val="00065243"/>
    <w:rsid w:val="0007526C"/>
    <w:rsid w:val="000C2FF4"/>
    <w:rsid w:val="00101CE5"/>
    <w:rsid w:val="001100DB"/>
    <w:rsid w:val="0014091D"/>
    <w:rsid w:val="001C5FCA"/>
    <w:rsid w:val="001F3856"/>
    <w:rsid w:val="001F604F"/>
    <w:rsid w:val="003132D5"/>
    <w:rsid w:val="00344175"/>
    <w:rsid w:val="00353637"/>
    <w:rsid w:val="003F6AD1"/>
    <w:rsid w:val="004147EC"/>
    <w:rsid w:val="00423A2D"/>
    <w:rsid w:val="00464FA3"/>
    <w:rsid w:val="004C261D"/>
    <w:rsid w:val="004C5C9E"/>
    <w:rsid w:val="004D4BDA"/>
    <w:rsid w:val="004E1054"/>
    <w:rsid w:val="00512092"/>
    <w:rsid w:val="00525D04"/>
    <w:rsid w:val="00566375"/>
    <w:rsid w:val="00581A3E"/>
    <w:rsid w:val="00595725"/>
    <w:rsid w:val="005E4386"/>
    <w:rsid w:val="00644C3C"/>
    <w:rsid w:val="0066631E"/>
    <w:rsid w:val="00687759"/>
    <w:rsid w:val="0069776F"/>
    <w:rsid w:val="006B1D9F"/>
    <w:rsid w:val="00762253"/>
    <w:rsid w:val="007749AE"/>
    <w:rsid w:val="00833E21"/>
    <w:rsid w:val="00976D66"/>
    <w:rsid w:val="009D0614"/>
    <w:rsid w:val="009F1D23"/>
    <w:rsid w:val="00A62666"/>
    <w:rsid w:val="00A739EA"/>
    <w:rsid w:val="00A91F16"/>
    <w:rsid w:val="00AB4335"/>
    <w:rsid w:val="00AD54B1"/>
    <w:rsid w:val="00B311BC"/>
    <w:rsid w:val="00B37E69"/>
    <w:rsid w:val="00B84703"/>
    <w:rsid w:val="00CB3BE0"/>
    <w:rsid w:val="00CF3137"/>
    <w:rsid w:val="00CF763D"/>
    <w:rsid w:val="00D23AE6"/>
    <w:rsid w:val="00D3249C"/>
    <w:rsid w:val="00DA1E82"/>
    <w:rsid w:val="00DA3E8B"/>
    <w:rsid w:val="00DA6FF7"/>
    <w:rsid w:val="00DC0B47"/>
    <w:rsid w:val="00DD7C0F"/>
    <w:rsid w:val="00EB1013"/>
    <w:rsid w:val="00F017A2"/>
    <w:rsid w:val="00F114B2"/>
    <w:rsid w:val="00F70FF5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9C54"/>
  <w15:chartTrackingRefBased/>
  <w15:docId w15:val="{CC7D744E-A650-4274-9916-8F51420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FBB0-D938-42B0-871B-FF87C9D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Busdeker</dc:creator>
  <cp:keywords/>
  <dc:description/>
  <cp:lastModifiedBy>Larry Busdeker</cp:lastModifiedBy>
  <cp:revision>9</cp:revision>
  <cp:lastPrinted>2020-12-03T14:35:00Z</cp:lastPrinted>
  <dcterms:created xsi:type="dcterms:W3CDTF">2020-12-03T14:21:00Z</dcterms:created>
  <dcterms:modified xsi:type="dcterms:W3CDTF">2020-12-03T15:17:00Z</dcterms:modified>
</cp:coreProperties>
</file>