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0669" w14:textId="77777777" w:rsidR="00072990" w:rsidRDefault="00072990" w:rsidP="00072990">
      <w:pPr>
        <w:spacing w:after="0"/>
        <w:jc w:val="center"/>
        <w:rPr>
          <w:rFonts w:ascii="Arial" w:eastAsia="Arial" w:hAnsi="Arial" w:cs="Arial"/>
          <w:b/>
        </w:rPr>
      </w:pPr>
      <w:r>
        <w:rPr>
          <w:rFonts w:ascii="Arial" w:eastAsia="Arial" w:hAnsi="Arial" w:cs="Arial"/>
          <w:b/>
        </w:rPr>
        <w:t>Educational Service Center of Central Ohio</w:t>
      </w:r>
    </w:p>
    <w:p w14:paraId="6BF0D271" w14:textId="77777777" w:rsidR="00072990" w:rsidRDefault="00072990" w:rsidP="00072990">
      <w:pPr>
        <w:spacing w:after="0"/>
        <w:jc w:val="center"/>
        <w:rPr>
          <w:rFonts w:ascii="Arial" w:eastAsia="Arial" w:hAnsi="Arial" w:cs="Arial"/>
          <w:b/>
          <w:i/>
        </w:rPr>
      </w:pPr>
      <w:r>
        <w:rPr>
          <w:rFonts w:ascii="Arial" w:eastAsia="Arial" w:hAnsi="Arial" w:cs="Arial"/>
          <w:b/>
          <w:i/>
        </w:rPr>
        <w:t>Employee Position Description and Responsibilities</w:t>
      </w:r>
    </w:p>
    <w:p w14:paraId="10C63343" w14:textId="77777777" w:rsidR="00072990" w:rsidRDefault="00072990" w:rsidP="00072990">
      <w:pPr>
        <w:spacing w:after="0"/>
        <w:jc w:val="center"/>
        <w:rPr>
          <w:rFonts w:ascii="Arial" w:eastAsia="Arial" w:hAnsi="Arial" w:cs="Arial"/>
        </w:rPr>
      </w:pPr>
    </w:p>
    <w:p w14:paraId="1EA94EB5" w14:textId="77777777" w:rsidR="00072990" w:rsidRDefault="00072990" w:rsidP="00072990">
      <w:pPr>
        <w:spacing w:after="0"/>
        <w:rPr>
          <w:rFonts w:ascii="Arial" w:eastAsia="Arial" w:hAnsi="Arial" w:cs="Arial"/>
        </w:rPr>
      </w:pPr>
      <w:r>
        <w:rPr>
          <w:rFonts w:ascii="Arial" w:eastAsia="Arial" w:hAnsi="Arial" w:cs="Arial"/>
        </w:rPr>
        <w:t>Organization:</w:t>
      </w:r>
      <w:r>
        <w:rPr>
          <w:rFonts w:ascii="Arial" w:eastAsia="Arial" w:hAnsi="Arial" w:cs="Arial"/>
        </w:rPr>
        <w:tab/>
      </w:r>
      <w:r>
        <w:rPr>
          <w:rFonts w:ascii="Arial" w:eastAsia="Arial" w:hAnsi="Arial" w:cs="Arial"/>
        </w:rPr>
        <w:tab/>
        <w:t xml:space="preserve">State Support Team Region 11 </w:t>
      </w:r>
    </w:p>
    <w:p w14:paraId="603D4686" w14:textId="77777777" w:rsidR="00072990" w:rsidRDefault="00072990" w:rsidP="00072990">
      <w:pPr>
        <w:spacing w:after="0"/>
        <w:rPr>
          <w:rFonts w:ascii="Arial" w:eastAsia="Arial" w:hAnsi="Arial" w:cs="Arial"/>
        </w:rPr>
      </w:pPr>
    </w:p>
    <w:p w14:paraId="29C77B8A" w14:textId="20F138A8" w:rsidR="00072990" w:rsidRDefault="00072990" w:rsidP="00072990">
      <w:pPr>
        <w:spacing w:after="0"/>
        <w:rPr>
          <w:rFonts w:ascii="Arial" w:eastAsia="Arial" w:hAnsi="Arial" w:cs="Arial"/>
        </w:rPr>
      </w:pPr>
      <w:r>
        <w:rPr>
          <w:rFonts w:ascii="Arial" w:eastAsia="Arial" w:hAnsi="Arial" w:cs="Arial"/>
        </w:rPr>
        <w:t>Position Title:</w:t>
      </w:r>
      <w:r>
        <w:rPr>
          <w:rFonts w:ascii="Arial" w:eastAsia="Arial" w:hAnsi="Arial" w:cs="Arial"/>
        </w:rPr>
        <w:tab/>
      </w:r>
      <w:r>
        <w:rPr>
          <w:rFonts w:ascii="Arial" w:eastAsia="Arial" w:hAnsi="Arial" w:cs="Arial"/>
        </w:rPr>
        <w:tab/>
        <w:t xml:space="preserve">Regional PBIS </w:t>
      </w:r>
      <w:r w:rsidR="006376C6">
        <w:rPr>
          <w:rFonts w:ascii="Arial" w:eastAsia="Arial" w:hAnsi="Arial" w:cs="Arial"/>
        </w:rPr>
        <w:t xml:space="preserve">Specialist </w:t>
      </w:r>
      <w:r>
        <w:rPr>
          <w:rFonts w:ascii="Arial" w:eastAsia="Arial" w:hAnsi="Arial" w:cs="Arial"/>
        </w:rPr>
        <w:t>Consultant</w:t>
      </w:r>
    </w:p>
    <w:p w14:paraId="64DB3672" w14:textId="77777777" w:rsidR="00072990" w:rsidRDefault="00072990" w:rsidP="00072990">
      <w:pPr>
        <w:spacing w:after="0"/>
        <w:rPr>
          <w:rFonts w:ascii="Arial" w:eastAsia="Arial" w:hAnsi="Arial" w:cs="Arial"/>
        </w:rPr>
      </w:pPr>
    </w:p>
    <w:p w14:paraId="48C4A109" w14:textId="77777777" w:rsidR="00072990" w:rsidRDefault="00072990" w:rsidP="00072990">
      <w:pPr>
        <w:spacing w:after="0"/>
        <w:rPr>
          <w:rFonts w:ascii="Arial" w:eastAsia="Arial" w:hAnsi="Arial" w:cs="Arial"/>
        </w:rPr>
      </w:pPr>
      <w:r>
        <w:rPr>
          <w:rFonts w:ascii="Arial" w:eastAsia="Arial" w:hAnsi="Arial" w:cs="Arial"/>
        </w:rPr>
        <w:t>Category:</w:t>
      </w:r>
      <w:r>
        <w:rPr>
          <w:rFonts w:ascii="Arial" w:eastAsia="Arial" w:hAnsi="Arial" w:cs="Arial"/>
        </w:rPr>
        <w:tab/>
      </w:r>
      <w:r>
        <w:rPr>
          <w:rFonts w:ascii="Arial" w:eastAsia="Arial" w:hAnsi="Arial" w:cs="Arial"/>
        </w:rPr>
        <w:tab/>
        <w:t>Certified; Administration</w:t>
      </w:r>
    </w:p>
    <w:p w14:paraId="3A62A625" w14:textId="77777777" w:rsidR="00072990" w:rsidRDefault="00072990" w:rsidP="00072990">
      <w:pPr>
        <w:spacing w:after="0"/>
        <w:rPr>
          <w:rFonts w:ascii="Arial" w:eastAsia="Arial" w:hAnsi="Arial" w:cs="Arial"/>
        </w:rPr>
      </w:pPr>
    </w:p>
    <w:p w14:paraId="758CA50B" w14:textId="2A8D4FD6" w:rsidR="00072990" w:rsidRPr="00C4563B" w:rsidRDefault="00072990" w:rsidP="00072990">
      <w:pPr>
        <w:spacing w:after="0"/>
        <w:ind w:left="2160" w:hanging="2160"/>
        <w:rPr>
          <w:rFonts w:ascii="Arial" w:eastAsia="Arial" w:hAnsi="Arial" w:cs="Arial"/>
        </w:rPr>
      </w:pPr>
      <w:r w:rsidRPr="00090D4E">
        <w:rPr>
          <w:rFonts w:ascii="Arial" w:eastAsia="Arial" w:hAnsi="Arial" w:cs="Arial"/>
        </w:rPr>
        <w:t xml:space="preserve">Job Objectives: </w:t>
      </w:r>
      <w:r>
        <w:rPr>
          <w:rFonts w:ascii="Arial" w:eastAsia="Arial" w:hAnsi="Arial" w:cs="Arial"/>
        </w:rPr>
        <w:tab/>
      </w:r>
      <w:r w:rsidRPr="00C4563B">
        <w:rPr>
          <w:rFonts w:ascii="Arial" w:eastAsia="Arial" w:hAnsi="Arial" w:cs="Arial"/>
        </w:rPr>
        <w:t xml:space="preserve">State Support Team Region </w:t>
      </w:r>
      <w:r>
        <w:rPr>
          <w:rFonts w:ascii="Arial" w:eastAsia="Arial" w:hAnsi="Arial" w:cs="Arial"/>
        </w:rPr>
        <w:t>11</w:t>
      </w:r>
      <w:r w:rsidRPr="00C4563B">
        <w:rPr>
          <w:rFonts w:ascii="Arial" w:eastAsia="Arial" w:hAnsi="Arial" w:cs="Arial"/>
        </w:rPr>
        <w:t xml:space="preserve"> seeks an educational consultant </w:t>
      </w:r>
      <w:r>
        <w:rPr>
          <w:rFonts w:ascii="Arial" w:eastAsia="Arial" w:hAnsi="Arial" w:cs="Arial"/>
        </w:rPr>
        <w:t>who will support a “quad” of four SST regions to provide targeted expertise and technical assistance.  Th</w:t>
      </w:r>
      <w:r w:rsidR="00A01AA8">
        <w:rPr>
          <w:rFonts w:ascii="Arial" w:eastAsia="Arial" w:hAnsi="Arial" w:cs="Arial"/>
        </w:rPr>
        <w:t>is</w:t>
      </w:r>
      <w:r>
        <w:rPr>
          <w:rFonts w:ascii="Arial" w:eastAsia="Arial" w:hAnsi="Arial" w:cs="Arial"/>
        </w:rPr>
        <w:t xml:space="preserve"> consultant will collaborate with SST Directors, SST Consultants, and LEA leadership within their assigned quad to build capacity for high-fidelity PBIS implementation, align practices with Ohio’s Integrated MTSS framework, and ensure that behavior, wellness, and attendance initiatives are leveraged to improve literacy and mathematics outcomes.</w:t>
      </w:r>
    </w:p>
    <w:p w14:paraId="2FA47B67" w14:textId="77777777" w:rsidR="00072990" w:rsidRDefault="00072990" w:rsidP="00072990">
      <w:pPr>
        <w:spacing w:after="0"/>
        <w:ind w:left="2160" w:hanging="2160"/>
        <w:rPr>
          <w:rFonts w:ascii="Arial" w:eastAsia="Arial" w:hAnsi="Arial" w:cs="Arial"/>
        </w:rPr>
      </w:pPr>
    </w:p>
    <w:p w14:paraId="541EE12E" w14:textId="77777777" w:rsidR="00072990" w:rsidRPr="00CB5FD1" w:rsidRDefault="00072990" w:rsidP="00072990">
      <w:pPr>
        <w:spacing w:after="0"/>
        <w:ind w:left="2160" w:hanging="2160"/>
        <w:rPr>
          <w:rFonts w:ascii="Arial" w:eastAsia="Arial" w:hAnsi="Arial" w:cs="Arial"/>
        </w:rPr>
      </w:pPr>
      <w:r>
        <w:rPr>
          <w:rFonts w:ascii="Arial" w:eastAsia="Arial" w:hAnsi="Arial" w:cs="Arial"/>
        </w:rPr>
        <w:t>Qualifications:</w:t>
      </w:r>
      <w:r>
        <w:rPr>
          <w:rFonts w:ascii="Arial" w:eastAsia="Arial" w:hAnsi="Arial" w:cs="Arial"/>
        </w:rPr>
        <w:tab/>
      </w:r>
      <w:r w:rsidRPr="00CB5FD1">
        <w:rPr>
          <w:rFonts w:ascii="Arial" w:eastAsia="Arial" w:hAnsi="Arial" w:cs="Arial"/>
        </w:rPr>
        <w:t>The following are preferred qualifications of the personnel:</w:t>
      </w:r>
    </w:p>
    <w:p w14:paraId="34AAACB4" w14:textId="77777777" w:rsidR="00BD02DB" w:rsidRPr="00CB5FD1" w:rsidRDefault="00BD02DB" w:rsidP="00BD02DB">
      <w:pPr>
        <w:pStyle w:val="Default"/>
        <w:rPr>
          <w:rFonts w:ascii="Arial" w:hAnsi="Arial" w:cs="Arial"/>
          <w:sz w:val="22"/>
          <w:szCs w:val="22"/>
        </w:rPr>
      </w:pPr>
    </w:p>
    <w:p w14:paraId="636BB4B6" w14:textId="527964F9" w:rsidR="00653EA2" w:rsidRPr="00CB5FD1" w:rsidRDefault="00653EA2" w:rsidP="00653EA2">
      <w:pPr>
        <w:pStyle w:val="Default"/>
        <w:numPr>
          <w:ilvl w:val="0"/>
          <w:numId w:val="1"/>
        </w:numPr>
        <w:spacing w:after="58"/>
        <w:rPr>
          <w:rFonts w:ascii="Arial" w:hAnsi="Arial" w:cs="Arial"/>
          <w:sz w:val="22"/>
          <w:szCs w:val="22"/>
        </w:rPr>
      </w:pPr>
      <w:r w:rsidRPr="00CB5FD1">
        <w:rPr>
          <w:rFonts w:ascii="Arial" w:hAnsi="Arial" w:cs="Arial"/>
          <w:sz w:val="22"/>
          <w:szCs w:val="22"/>
        </w:rPr>
        <w:t>A master’s degree in education, or master’s degree in a</w:t>
      </w:r>
      <w:r w:rsidR="00FE2BCE" w:rsidRPr="00CB5FD1">
        <w:rPr>
          <w:rFonts w:ascii="Arial" w:hAnsi="Arial" w:cs="Arial"/>
          <w:sz w:val="22"/>
          <w:szCs w:val="22"/>
        </w:rPr>
        <w:t>n appropriate</w:t>
      </w:r>
      <w:r w:rsidRPr="00CB5FD1">
        <w:rPr>
          <w:rFonts w:ascii="Arial" w:hAnsi="Arial" w:cs="Arial"/>
          <w:sz w:val="22"/>
          <w:szCs w:val="22"/>
        </w:rPr>
        <w:t xml:space="preserve"> related area (i.e., psychology, mental health, social work, school, or clinical counseling), or Speech-Language Pathologist license.</w:t>
      </w:r>
    </w:p>
    <w:p w14:paraId="3600A813" w14:textId="77777777" w:rsidR="00653EA2" w:rsidRPr="00CB5FD1" w:rsidRDefault="00653EA2" w:rsidP="00653EA2">
      <w:pPr>
        <w:pStyle w:val="Default"/>
        <w:numPr>
          <w:ilvl w:val="0"/>
          <w:numId w:val="1"/>
        </w:numPr>
        <w:spacing w:after="58"/>
        <w:rPr>
          <w:rFonts w:ascii="Arial" w:hAnsi="Arial" w:cs="Arial"/>
          <w:sz w:val="22"/>
          <w:szCs w:val="22"/>
        </w:rPr>
      </w:pPr>
      <w:r w:rsidRPr="00CB5FD1">
        <w:rPr>
          <w:rFonts w:ascii="Arial" w:hAnsi="Arial" w:cs="Arial"/>
          <w:sz w:val="22"/>
          <w:szCs w:val="22"/>
        </w:rPr>
        <w:t>Expertise in implementation and a strong working knowledge of positive-behavioral interventions and supports with fidelity in a multi-tiered system of supports.</w:t>
      </w:r>
    </w:p>
    <w:p w14:paraId="523CA157" w14:textId="0F352179" w:rsidR="00653EA2" w:rsidRPr="00CB5FD1" w:rsidRDefault="008C5AAC" w:rsidP="00653EA2">
      <w:pPr>
        <w:pStyle w:val="Default"/>
        <w:numPr>
          <w:ilvl w:val="0"/>
          <w:numId w:val="1"/>
        </w:numPr>
        <w:spacing w:after="58"/>
        <w:rPr>
          <w:rFonts w:ascii="Arial" w:hAnsi="Arial" w:cs="Arial"/>
          <w:sz w:val="22"/>
          <w:szCs w:val="22"/>
        </w:rPr>
      </w:pPr>
      <w:r w:rsidRPr="00CB5FD1">
        <w:rPr>
          <w:rFonts w:ascii="Arial" w:hAnsi="Arial" w:cs="Arial"/>
          <w:sz w:val="22"/>
          <w:szCs w:val="22"/>
        </w:rPr>
        <w:t>A minimum of t</w:t>
      </w:r>
      <w:r w:rsidR="00653EA2" w:rsidRPr="00CB5FD1">
        <w:rPr>
          <w:rFonts w:ascii="Arial" w:hAnsi="Arial" w:cs="Arial"/>
          <w:sz w:val="22"/>
          <w:szCs w:val="22"/>
        </w:rPr>
        <w:t>hree to five years of experience in a school or district setting implementing positive behavioral interventions and supports.</w:t>
      </w:r>
    </w:p>
    <w:p w14:paraId="57CD1C92" w14:textId="77777777" w:rsidR="00653EA2" w:rsidRPr="00CB5FD1" w:rsidRDefault="00653EA2" w:rsidP="00653EA2">
      <w:pPr>
        <w:pStyle w:val="Default"/>
        <w:numPr>
          <w:ilvl w:val="0"/>
          <w:numId w:val="1"/>
        </w:numPr>
        <w:spacing w:after="58"/>
        <w:rPr>
          <w:rFonts w:ascii="Arial" w:hAnsi="Arial" w:cs="Arial"/>
          <w:sz w:val="22"/>
          <w:szCs w:val="22"/>
        </w:rPr>
      </w:pPr>
      <w:r w:rsidRPr="00CB5FD1">
        <w:rPr>
          <w:rFonts w:ascii="Arial" w:hAnsi="Arial" w:cs="Arial"/>
          <w:sz w:val="22"/>
          <w:szCs w:val="22"/>
        </w:rPr>
        <w:t>Experience providing professional development, coaching, consultation, and technical coaching specific to positive behavioral interventions and supports.</w:t>
      </w:r>
    </w:p>
    <w:p w14:paraId="72CE03B9" w14:textId="77777777" w:rsidR="00653EA2" w:rsidRPr="00CB5FD1" w:rsidRDefault="00653EA2" w:rsidP="00653EA2">
      <w:pPr>
        <w:pStyle w:val="Default"/>
        <w:numPr>
          <w:ilvl w:val="0"/>
          <w:numId w:val="1"/>
        </w:numPr>
        <w:spacing w:after="58"/>
        <w:rPr>
          <w:rFonts w:ascii="Arial" w:hAnsi="Arial" w:cs="Arial"/>
          <w:sz w:val="22"/>
          <w:szCs w:val="22"/>
        </w:rPr>
      </w:pPr>
      <w:r w:rsidRPr="00CB5FD1">
        <w:rPr>
          <w:rFonts w:ascii="Arial" w:hAnsi="Arial" w:cs="Arial"/>
          <w:sz w:val="22"/>
          <w:szCs w:val="22"/>
        </w:rPr>
        <w:t>Evidence of previous development of professional development materials specific to positive behavioral interventions and supports or related topics such as trauma informed practices, mental health, prevention education, or social and emotional learning.</w:t>
      </w:r>
    </w:p>
    <w:p w14:paraId="6EF379B7" w14:textId="27F1AD0C" w:rsidR="00F57BA1" w:rsidRPr="00CB5FD1" w:rsidRDefault="00307313" w:rsidP="00FE2BCE">
      <w:pPr>
        <w:pStyle w:val="Default"/>
        <w:numPr>
          <w:ilvl w:val="0"/>
          <w:numId w:val="1"/>
        </w:numPr>
        <w:spacing w:after="58"/>
        <w:rPr>
          <w:rFonts w:ascii="Arial" w:hAnsi="Arial" w:cs="Arial"/>
          <w:sz w:val="22"/>
          <w:szCs w:val="22"/>
        </w:rPr>
      </w:pPr>
      <w:r w:rsidRPr="00CB5FD1">
        <w:rPr>
          <w:rFonts w:ascii="Arial" w:hAnsi="Arial" w:cs="Arial"/>
          <w:sz w:val="22"/>
          <w:szCs w:val="22"/>
        </w:rPr>
        <w:t>Candidates</w:t>
      </w:r>
      <w:r w:rsidR="00F57BA1" w:rsidRPr="00CB5FD1">
        <w:rPr>
          <w:rFonts w:ascii="Arial" w:hAnsi="Arial" w:cs="Arial"/>
          <w:sz w:val="22"/>
          <w:szCs w:val="22"/>
        </w:rPr>
        <w:t xml:space="preserve"> shall demonstrate knowledge in the following areas:</w:t>
      </w:r>
    </w:p>
    <w:p w14:paraId="5FE44EC7" w14:textId="5BFC8EF4" w:rsidR="00F57BA1" w:rsidRPr="00CB5FD1" w:rsidRDefault="00F57BA1" w:rsidP="00F57BA1">
      <w:pPr>
        <w:pStyle w:val="Default"/>
        <w:numPr>
          <w:ilvl w:val="1"/>
          <w:numId w:val="1"/>
        </w:numPr>
        <w:rPr>
          <w:rFonts w:ascii="Arial" w:hAnsi="Arial" w:cs="Arial"/>
          <w:sz w:val="22"/>
          <w:szCs w:val="22"/>
        </w:rPr>
      </w:pPr>
      <w:r w:rsidRPr="00CB5FD1">
        <w:rPr>
          <w:rFonts w:ascii="Arial" w:hAnsi="Arial" w:cs="Arial"/>
          <w:sz w:val="22"/>
          <w:szCs w:val="22"/>
        </w:rPr>
        <w:t xml:space="preserve">Understand of the main provisions of the Individuals with </w:t>
      </w:r>
      <w:r w:rsidR="00270094" w:rsidRPr="00CB5FD1">
        <w:rPr>
          <w:rFonts w:ascii="Arial" w:hAnsi="Arial" w:cs="Arial"/>
          <w:sz w:val="22"/>
          <w:szCs w:val="22"/>
        </w:rPr>
        <w:t>Disabilities</w:t>
      </w:r>
      <w:r w:rsidRPr="00CB5FD1">
        <w:rPr>
          <w:rFonts w:ascii="Arial" w:hAnsi="Arial" w:cs="Arial"/>
          <w:sz w:val="22"/>
          <w:szCs w:val="22"/>
        </w:rPr>
        <w:t xml:space="preserve"> Education Act (“IDEA”) and </w:t>
      </w:r>
      <w:proofErr w:type="gramStart"/>
      <w:r w:rsidRPr="00CB5FD1">
        <w:rPr>
          <w:rFonts w:ascii="Arial" w:hAnsi="Arial" w:cs="Arial"/>
          <w:sz w:val="22"/>
          <w:szCs w:val="22"/>
        </w:rPr>
        <w:t>the Every</w:t>
      </w:r>
      <w:proofErr w:type="gramEnd"/>
      <w:r w:rsidRPr="00CB5FD1">
        <w:rPr>
          <w:rFonts w:ascii="Arial" w:hAnsi="Arial" w:cs="Arial"/>
          <w:sz w:val="22"/>
          <w:szCs w:val="22"/>
        </w:rPr>
        <w:t xml:space="preserve"> Student Succeeds Act (“ESSA”)</w:t>
      </w:r>
    </w:p>
    <w:p w14:paraId="32C0BC83" w14:textId="4C275A4B" w:rsidR="00F57BA1" w:rsidRPr="00CB5FD1" w:rsidRDefault="00836BEF" w:rsidP="00F57BA1">
      <w:pPr>
        <w:pStyle w:val="Default"/>
        <w:numPr>
          <w:ilvl w:val="1"/>
          <w:numId w:val="1"/>
        </w:numPr>
        <w:rPr>
          <w:rFonts w:ascii="Arial" w:hAnsi="Arial" w:cs="Arial"/>
          <w:sz w:val="22"/>
          <w:szCs w:val="22"/>
        </w:rPr>
      </w:pPr>
      <w:r w:rsidRPr="00CB5FD1">
        <w:rPr>
          <w:rFonts w:ascii="Arial" w:hAnsi="Arial" w:cs="Arial"/>
          <w:sz w:val="22"/>
          <w:szCs w:val="22"/>
        </w:rPr>
        <w:t xml:space="preserve">Basic analysis skills, including data-based decision making and an understanding of Ohio’s </w:t>
      </w:r>
      <w:r w:rsidR="00270094" w:rsidRPr="00CB5FD1">
        <w:rPr>
          <w:rFonts w:ascii="Arial" w:hAnsi="Arial" w:cs="Arial"/>
          <w:sz w:val="22"/>
          <w:szCs w:val="22"/>
        </w:rPr>
        <w:t>accountability (</w:t>
      </w:r>
      <w:r w:rsidRPr="00CB5FD1">
        <w:rPr>
          <w:rFonts w:ascii="Arial" w:hAnsi="Arial" w:cs="Arial"/>
          <w:sz w:val="22"/>
          <w:szCs w:val="22"/>
        </w:rPr>
        <w:t>report card)</w:t>
      </w:r>
      <w:r w:rsidR="00307313" w:rsidRPr="00CB5FD1">
        <w:rPr>
          <w:rFonts w:ascii="Arial" w:hAnsi="Arial" w:cs="Arial"/>
          <w:sz w:val="22"/>
          <w:szCs w:val="22"/>
        </w:rPr>
        <w:t xml:space="preserve"> </w:t>
      </w:r>
      <w:proofErr w:type="gramStart"/>
      <w:r w:rsidR="00307313" w:rsidRPr="00CB5FD1">
        <w:rPr>
          <w:rFonts w:ascii="Arial" w:hAnsi="Arial" w:cs="Arial"/>
          <w:sz w:val="22"/>
          <w:szCs w:val="22"/>
        </w:rPr>
        <w:t>system;</w:t>
      </w:r>
      <w:proofErr w:type="gramEnd"/>
    </w:p>
    <w:p w14:paraId="643E61D8" w14:textId="06EAE7A4" w:rsidR="00307313" w:rsidRPr="00CB5FD1" w:rsidRDefault="00307313" w:rsidP="00F57BA1">
      <w:pPr>
        <w:pStyle w:val="Default"/>
        <w:numPr>
          <w:ilvl w:val="1"/>
          <w:numId w:val="1"/>
        </w:numPr>
        <w:rPr>
          <w:rFonts w:ascii="Arial" w:hAnsi="Arial" w:cs="Arial"/>
          <w:sz w:val="22"/>
          <w:szCs w:val="22"/>
        </w:rPr>
      </w:pPr>
      <w:r w:rsidRPr="00CB5FD1">
        <w:rPr>
          <w:rFonts w:ascii="Arial" w:hAnsi="Arial" w:cs="Arial"/>
          <w:sz w:val="22"/>
          <w:szCs w:val="22"/>
        </w:rPr>
        <w:t xml:space="preserve">Effective evidence-based processes and instructional practices, including components of Ohio’s Integrated Multi-Tiered System of </w:t>
      </w:r>
      <w:r w:rsidR="00270094" w:rsidRPr="00CB5FD1">
        <w:rPr>
          <w:rFonts w:ascii="Arial" w:hAnsi="Arial" w:cs="Arial"/>
          <w:sz w:val="22"/>
          <w:szCs w:val="22"/>
        </w:rPr>
        <w:t>Support.</w:t>
      </w:r>
    </w:p>
    <w:p w14:paraId="3F278B9A" w14:textId="4E5184ED" w:rsidR="00307313" w:rsidRPr="00CB5FD1" w:rsidRDefault="00307313" w:rsidP="00F57BA1">
      <w:pPr>
        <w:pStyle w:val="Default"/>
        <w:numPr>
          <w:ilvl w:val="1"/>
          <w:numId w:val="1"/>
        </w:numPr>
        <w:rPr>
          <w:rFonts w:ascii="Arial" w:hAnsi="Arial" w:cs="Arial"/>
          <w:sz w:val="22"/>
          <w:szCs w:val="22"/>
        </w:rPr>
      </w:pPr>
      <w:r w:rsidRPr="00CB5FD1">
        <w:rPr>
          <w:rFonts w:ascii="Arial" w:hAnsi="Arial" w:cs="Arial"/>
          <w:sz w:val="22"/>
          <w:szCs w:val="22"/>
        </w:rPr>
        <w:t xml:space="preserve">Universal Design for learning and differentiated </w:t>
      </w:r>
      <w:proofErr w:type="gramStart"/>
      <w:r w:rsidRPr="00CB5FD1">
        <w:rPr>
          <w:rFonts w:ascii="Arial" w:hAnsi="Arial" w:cs="Arial"/>
          <w:sz w:val="22"/>
          <w:szCs w:val="22"/>
        </w:rPr>
        <w:t>instruction;</w:t>
      </w:r>
      <w:proofErr w:type="gramEnd"/>
    </w:p>
    <w:p w14:paraId="5255B23D" w14:textId="7AFDDFD1" w:rsidR="00307313" w:rsidRPr="00CB5FD1" w:rsidRDefault="00307313" w:rsidP="00F57BA1">
      <w:pPr>
        <w:pStyle w:val="Default"/>
        <w:numPr>
          <w:ilvl w:val="1"/>
          <w:numId w:val="1"/>
        </w:numPr>
        <w:rPr>
          <w:rFonts w:ascii="Arial" w:hAnsi="Arial" w:cs="Arial"/>
          <w:sz w:val="22"/>
          <w:szCs w:val="22"/>
        </w:rPr>
      </w:pPr>
      <w:r w:rsidRPr="00CB5FD1">
        <w:rPr>
          <w:rFonts w:ascii="Arial" w:hAnsi="Arial" w:cs="Arial"/>
          <w:sz w:val="22"/>
          <w:szCs w:val="22"/>
        </w:rPr>
        <w:t>Understanding of Positive Behavioral Interventions and Supports (“PBIS”)</w:t>
      </w:r>
    </w:p>
    <w:p w14:paraId="6C071EE9" w14:textId="172FEFA5" w:rsidR="00307313" w:rsidRPr="00CB5FD1" w:rsidRDefault="00307313" w:rsidP="00F57BA1">
      <w:pPr>
        <w:pStyle w:val="Default"/>
        <w:numPr>
          <w:ilvl w:val="1"/>
          <w:numId w:val="1"/>
        </w:numPr>
        <w:rPr>
          <w:rFonts w:ascii="Arial" w:hAnsi="Arial" w:cs="Arial"/>
          <w:sz w:val="22"/>
          <w:szCs w:val="22"/>
        </w:rPr>
      </w:pPr>
      <w:r w:rsidRPr="00CB5FD1">
        <w:rPr>
          <w:rFonts w:ascii="Arial" w:hAnsi="Arial" w:cs="Arial"/>
          <w:sz w:val="22"/>
          <w:szCs w:val="22"/>
        </w:rPr>
        <w:lastRenderedPageBreak/>
        <w:t>Specially designed instruction and provision of free appropriate education (“FAPE”) in the lease restrictive environment (special education)</w:t>
      </w:r>
    </w:p>
    <w:p w14:paraId="783E4BEF" w14:textId="77777777" w:rsidR="003222DA" w:rsidRPr="00CB5FD1" w:rsidRDefault="003222DA" w:rsidP="00755985">
      <w:pPr>
        <w:pStyle w:val="Default"/>
        <w:ind w:left="3600"/>
        <w:rPr>
          <w:rFonts w:ascii="Arial" w:hAnsi="Arial" w:cs="Arial"/>
          <w:sz w:val="22"/>
          <w:szCs w:val="22"/>
        </w:rPr>
      </w:pPr>
    </w:p>
    <w:p w14:paraId="77766C67" w14:textId="77777777" w:rsidR="00072990" w:rsidRPr="00CB5FD1" w:rsidRDefault="00072990" w:rsidP="00072990">
      <w:pPr>
        <w:numPr>
          <w:ilvl w:val="0"/>
          <w:numId w:val="1"/>
        </w:numPr>
        <w:pBdr>
          <w:top w:val="nil"/>
          <w:left w:val="nil"/>
          <w:bottom w:val="nil"/>
          <w:right w:val="nil"/>
          <w:between w:val="nil"/>
        </w:pBdr>
        <w:spacing w:after="0"/>
        <w:rPr>
          <w:rFonts w:ascii="Arial" w:eastAsia="Arial" w:hAnsi="Arial" w:cs="Arial"/>
        </w:rPr>
      </w:pPr>
      <w:r w:rsidRPr="00CB5FD1">
        <w:rPr>
          <w:rFonts w:ascii="Arial" w:eastAsia="Arial" w:hAnsi="Arial" w:cs="Arial"/>
          <w:color w:val="000000"/>
        </w:rPr>
        <w:t>Other duties and responsibilities as assigned by the SST Director</w:t>
      </w:r>
      <w:r w:rsidRPr="00CB5FD1">
        <w:rPr>
          <w:rFonts w:ascii="Arial" w:eastAsia="Arial" w:hAnsi="Arial" w:cs="Arial"/>
        </w:rPr>
        <w:t xml:space="preserve">. </w:t>
      </w:r>
    </w:p>
    <w:p w14:paraId="152991D9" w14:textId="77777777" w:rsidR="00072990" w:rsidRPr="00CB5FD1" w:rsidRDefault="00072990" w:rsidP="00072990">
      <w:pPr>
        <w:pBdr>
          <w:top w:val="nil"/>
          <w:left w:val="nil"/>
          <w:bottom w:val="nil"/>
          <w:right w:val="nil"/>
          <w:between w:val="nil"/>
        </w:pBdr>
        <w:spacing w:after="0"/>
        <w:ind w:left="1440" w:firstLine="720"/>
        <w:rPr>
          <w:rFonts w:ascii="Arial" w:eastAsia="Arial" w:hAnsi="Arial" w:cs="Arial"/>
        </w:rPr>
      </w:pPr>
    </w:p>
    <w:p w14:paraId="76CCF0FE" w14:textId="3E957FE0" w:rsidR="00072990" w:rsidRPr="00CB5FD1" w:rsidRDefault="00072990" w:rsidP="00CB5FD1">
      <w:pPr>
        <w:pStyle w:val="Default"/>
        <w:ind w:firstLine="360"/>
        <w:rPr>
          <w:rFonts w:ascii="Arial" w:hAnsi="Arial" w:cs="Arial"/>
          <w:sz w:val="22"/>
          <w:szCs w:val="22"/>
        </w:rPr>
      </w:pPr>
      <w:r w:rsidRPr="00CB5FD1">
        <w:rPr>
          <w:rFonts w:ascii="Arial" w:hAnsi="Arial" w:cs="Arial"/>
          <w:b/>
          <w:bCs/>
          <w:sz w:val="22"/>
          <w:szCs w:val="22"/>
        </w:rPr>
        <w:t xml:space="preserve">ROLES AND RESPONSIBILITIES </w:t>
      </w:r>
    </w:p>
    <w:p w14:paraId="22FA5A04" w14:textId="08F341D0" w:rsidR="00072990" w:rsidRPr="00CB5FD1" w:rsidRDefault="00072990" w:rsidP="00FC2D5E">
      <w:pPr>
        <w:pStyle w:val="Default"/>
        <w:numPr>
          <w:ilvl w:val="0"/>
          <w:numId w:val="11"/>
        </w:numPr>
        <w:rPr>
          <w:rFonts w:ascii="Arial" w:hAnsi="Arial" w:cs="Arial"/>
          <w:sz w:val="22"/>
          <w:szCs w:val="22"/>
        </w:rPr>
      </w:pPr>
      <w:r w:rsidRPr="00CB5FD1">
        <w:rPr>
          <w:rFonts w:ascii="Arial" w:hAnsi="Arial" w:cs="Arial"/>
          <w:sz w:val="22"/>
          <w:szCs w:val="22"/>
        </w:rPr>
        <w:t>Using Ohio’s Integrated Multi-Tiered System of Support Framework, the Regional PBIS Consultant’s primary role is to support identified LEAs and SST Consultants to implement nonacademic supports to boost attendance and engagement, and to ultimately improve literacy and mathematics outcomes.</w:t>
      </w:r>
    </w:p>
    <w:p w14:paraId="07E039E4" w14:textId="77777777" w:rsidR="00072990" w:rsidRPr="00CB5FD1" w:rsidRDefault="00072990" w:rsidP="00CB5FD1">
      <w:pPr>
        <w:pStyle w:val="Default"/>
        <w:ind w:firstLine="360"/>
        <w:rPr>
          <w:rFonts w:ascii="Arial" w:hAnsi="Arial" w:cs="Arial"/>
          <w:color w:val="0D3E75"/>
          <w:sz w:val="22"/>
          <w:szCs w:val="22"/>
        </w:rPr>
      </w:pPr>
      <w:r w:rsidRPr="00CB5FD1">
        <w:rPr>
          <w:rFonts w:ascii="Arial" w:hAnsi="Arial" w:cs="Arial"/>
          <w:i/>
          <w:iCs/>
          <w:color w:val="0D3E75"/>
          <w:sz w:val="22"/>
          <w:szCs w:val="22"/>
        </w:rPr>
        <w:t xml:space="preserve">INSTRUCTIONAL: CONTINUUM OF SUPPORTS </w:t>
      </w:r>
    </w:p>
    <w:p w14:paraId="57ACDA48" w14:textId="5C765D52" w:rsidR="00072990" w:rsidRPr="00CB5FD1" w:rsidRDefault="00072990" w:rsidP="00FC2D5E">
      <w:pPr>
        <w:pStyle w:val="Default"/>
        <w:numPr>
          <w:ilvl w:val="0"/>
          <w:numId w:val="11"/>
        </w:numPr>
        <w:spacing w:after="32"/>
        <w:rPr>
          <w:rFonts w:ascii="Arial" w:hAnsi="Arial" w:cs="Arial"/>
          <w:sz w:val="22"/>
          <w:szCs w:val="22"/>
        </w:rPr>
      </w:pPr>
      <w:r w:rsidRPr="00CB5FD1">
        <w:rPr>
          <w:rFonts w:ascii="Arial" w:hAnsi="Arial" w:cs="Arial"/>
          <w:sz w:val="22"/>
          <w:szCs w:val="22"/>
        </w:rPr>
        <w:t xml:space="preserve">Guide PBIS teams in understanding how PBIS aligns, integrates and supports district and school initiatives designed to improve academic achievement of all students. </w:t>
      </w:r>
    </w:p>
    <w:p w14:paraId="1D3EDC4B" w14:textId="77777777" w:rsidR="00072990" w:rsidRPr="00CB5FD1" w:rsidRDefault="00072990" w:rsidP="00CB5FD1">
      <w:pPr>
        <w:pStyle w:val="Default"/>
        <w:ind w:firstLine="360"/>
        <w:rPr>
          <w:rFonts w:ascii="Arial" w:hAnsi="Arial" w:cs="Arial"/>
          <w:sz w:val="22"/>
          <w:szCs w:val="22"/>
        </w:rPr>
      </w:pPr>
      <w:r w:rsidRPr="00CB5FD1">
        <w:rPr>
          <w:rFonts w:ascii="Arial" w:hAnsi="Arial" w:cs="Arial"/>
          <w:i/>
          <w:iCs/>
          <w:color w:val="0D3E75"/>
          <w:sz w:val="22"/>
          <w:szCs w:val="22"/>
        </w:rPr>
        <w:t xml:space="preserve">INSTRUCTIONAL: DATA-BASED DECISION MAKING </w:t>
      </w:r>
    </w:p>
    <w:p w14:paraId="0F95DE73" w14:textId="77777777" w:rsidR="00072990" w:rsidRPr="00CB5FD1" w:rsidRDefault="00072990" w:rsidP="00FC2D5E">
      <w:pPr>
        <w:pStyle w:val="Default"/>
        <w:numPr>
          <w:ilvl w:val="0"/>
          <w:numId w:val="11"/>
        </w:numPr>
        <w:spacing w:after="51"/>
        <w:rPr>
          <w:rFonts w:ascii="Arial" w:hAnsi="Arial" w:cs="Arial"/>
          <w:sz w:val="22"/>
          <w:szCs w:val="22"/>
        </w:rPr>
      </w:pPr>
      <w:r w:rsidRPr="00CB5FD1">
        <w:rPr>
          <w:rFonts w:ascii="Arial" w:hAnsi="Arial" w:cs="Arial"/>
          <w:sz w:val="22"/>
          <w:szCs w:val="22"/>
        </w:rPr>
        <w:t xml:space="preserve">Provide services to support the use of discipline, school climate, attendance, implementation, and other data to inform improvement planning. </w:t>
      </w:r>
    </w:p>
    <w:p w14:paraId="1CE147E1" w14:textId="13EF35AE" w:rsidR="00072990" w:rsidRPr="00CB5FD1" w:rsidRDefault="00072990" w:rsidP="00072990">
      <w:pPr>
        <w:pStyle w:val="Default"/>
        <w:numPr>
          <w:ilvl w:val="0"/>
          <w:numId w:val="11"/>
        </w:numPr>
        <w:spacing w:after="51"/>
        <w:rPr>
          <w:rFonts w:ascii="Arial" w:hAnsi="Arial" w:cs="Arial"/>
          <w:sz w:val="22"/>
          <w:szCs w:val="22"/>
        </w:rPr>
      </w:pPr>
      <w:r w:rsidRPr="00CB5FD1">
        <w:rPr>
          <w:rFonts w:ascii="Arial" w:hAnsi="Arial" w:cs="Arial"/>
          <w:sz w:val="22"/>
          <w:szCs w:val="22"/>
        </w:rPr>
        <w:t xml:space="preserve">Assist with developing integrated data analysis routines that combine literacy and mathematics, attendance, and behavior data to inform instructional planning. </w:t>
      </w:r>
    </w:p>
    <w:p w14:paraId="098F4A39" w14:textId="77777777" w:rsidR="00072990" w:rsidRPr="00CB5FD1" w:rsidRDefault="00072990" w:rsidP="00CB5FD1">
      <w:pPr>
        <w:pStyle w:val="Default"/>
        <w:ind w:firstLine="360"/>
        <w:rPr>
          <w:rFonts w:ascii="Arial" w:hAnsi="Arial" w:cs="Arial"/>
          <w:color w:val="0D3E75"/>
          <w:sz w:val="22"/>
          <w:szCs w:val="22"/>
        </w:rPr>
      </w:pPr>
      <w:r w:rsidRPr="00CB5FD1">
        <w:rPr>
          <w:rFonts w:ascii="Arial" w:hAnsi="Arial" w:cs="Arial"/>
          <w:i/>
          <w:iCs/>
          <w:color w:val="0D3E75"/>
          <w:sz w:val="22"/>
          <w:szCs w:val="22"/>
        </w:rPr>
        <w:t xml:space="preserve">COMPLIANCE AND PLANNING: </w:t>
      </w:r>
    </w:p>
    <w:p w14:paraId="591F2B1F" w14:textId="77777777" w:rsidR="00072990" w:rsidRPr="00CB5FD1" w:rsidRDefault="00072990" w:rsidP="00FC2D5E">
      <w:pPr>
        <w:pStyle w:val="Default"/>
        <w:numPr>
          <w:ilvl w:val="0"/>
          <w:numId w:val="12"/>
        </w:numPr>
        <w:spacing w:after="32"/>
        <w:rPr>
          <w:rFonts w:ascii="Arial" w:hAnsi="Arial" w:cs="Arial"/>
          <w:sz w:val="22"/>
          <w:szCs w:val="22"/>
        </w:rPr>
      </w:pPr>
      <w:r w:rsidRPr="00CB5FD1">
        <w:rPr>
          <w:rFonts w:ascii="Arial" w:hAnsi="Arial" w:cs="Arial"/>
          <w:sz w:val="22"/>
          <w:szCs w:val="22"/>
        </w:rPr>
        <w:t xml:space="preserve">11 District Plan: Support the 11 districts with PBIS implementation, support the district’s timeline tasks, and support PBIS priority areas within district building work. </w:t>
      </w:r>
    </w:p>
    <w:p w14:paraId="43648E0E" w14:textId="122A876E" w:rsidR="00072990" w:rsidRPr="00CB5FD1" w:rsidRDefault="00072990" w:rsidP="00CB5FD1">
      <w:pPr>
        <w:pStyle w:val="Default"/>
        <w:ind w:firstLine="360"/>
        <w:rPr>
          <w:rFonts w:ascii="Arial" w:hAnsi="Arial" w:cs="Arial"/>
          <w:b/>
          <w:bCs/>
          <w:sz w:val="22"/>
          <w:szCs w:val="22"/>
        </w:rPr>
      </w:pPr>
      <w:r w:rsidRPr="00CB5FD1">
        <w:rPr>
          <w:rFonts w:ascii="Arial" w:hAnsi="Arial" w:cs="Arial"/>
          <w:b/>
          <w:bCs/>
          <w:sz w:val="22"/>
          <w:szCs w:val="22"/>
        </w:rPr>
        <w:t>CONSULTANT SERVICES</w:t>
      </w:r>
    </w:p>
    <w:p w14:paraId="03AA9285" w14:textId="77777777" w:rsidR="00072990" w:rsidRPr="00CB5FD1" w:rsidRDefault="00072990" w:rsidP="00FC2D5E">
      <w:pPr>
        <w:pStyle w:val="Default"/>
        <w:numPr>
          <w:ilvl w:val="0"/>
          <w:numId w:val="12"/>
        </w:numPr>
        <w:spacing w:after="51"/>
        <w:rPr>
          <w:rFonts w:ascii="Arial" w:hAnsi="Arial" w:cs="Arial"/>
          <w:sz w:val="22"/>
          <w:szCs w:val="22"/>
        </w:rPr>
      </w:pPr>
      <w:r w:rsidRPr="00CB5FD1">
        <w:rPr>
          <w:rFonts w:ascii="Arial" w:hAnsi="Arial" w:cs="Arial"/>
          <w:sz w:val="22"/>
          <w:szCs w:val="22"/>
        </w:rPr>
        <w:t xml:space="preserve">Using Ohio’s Integrated Multi-Tiered System of Support Framework, provide services to effectively utilize discipline, school climate, attendance, implementation, and other data to inform district and school improvement planning. </w:t>
      </w:r>
    </w:p>
    <w:p w14:paraId="41C3AD37" w14:textId="77777777" w:rsidR="00072990" w:rsidRPr="00CB5FD1" w:rsidRDefault="00072990" w:rsidP="00FC2D5E">
      <w:pPr>
        <w:pStyle w:val="Default"/>
        <w:numPr>
          <w:ilvl w:val="0"/>
          <w:numId w:val="12"/>
        </w:numPr>
        <w:spacing w:after="51"/>
        <w:rPr>
          <w:rFonts w:ascii="Arial" w:hAnsi="Arial" w:cs="Arial"/>
          <w:sz w:val="22"/>
          <w:szCs w:val="22"/>
        </w:rPr>
      </w:pPr>
      <w:r w:rsidRPr="00CB5FD1">
        <w:rPr>
          <w:rFonts w:ascii="Arial" w:hAnsi="Arial" w:cs="Arial"/>
          <w:sz w:val="22"/>
          <w:szCs w:val="22"/>
        </w:rPr>
        <w:t xml:space="preserve">Assist PBIS teams in the development of a Schoolwide Scale Up Action Plan for implementation and sustainability, through the Tiered Fidelity Inventory, PBIS Implementation Blueprint and Districts Systems Fidelity Inventory. </w:t>
      </w:r>
    </w:p>
    <w:p w14:paraId="0AD8F9F7" w14:textId="77777777" w:rsidR="00072990" w:rsidRPr="00CB5FD1" w:rsidRDefault="00072990" w:rsidP="00FC2D5E">
      <w:pPr>
        <w:pStyle w:val="Default"/>
        <w:numPr>
          <w:ilvl w:val="0"/>
          <w:numId w:val="12"/>
        </w:numPr>
        <w:spacing w:after="51"/>
        <w:rPr>
          <w:rFonts w:ascii="Arial" w:hAnsi="Arial" w:cs="Arial"/>
          <w:sz w:val="22"/>
          <w:szCs w:val="22"/>
        </w:rPr>
      </w:pPr>
      <w:r w:rsidRPr="00CB5FD1">
        <w:rPr>
          <w:rFonts w:ascii="Arial" w:hAnsi="Arial" w:cs="Arial"/>
          <w:sz w:val="22"/>
          <w:szCs w:val="22"/>
        </w:rPr>
        <w:t xml:space="preserve">Using Ohio’s Integrated Multi-Tiered System of Support Framework, provide services designed to identify and successfully implement evidence-based instruction and non-academic interventions to support student wellness needs across the age 3 – 21 student population. </w:t>
      </w:r>
    </w:p>
    <w:p w14:paraId="40FA2A2F" w14:textId="77777777" w:rsidR="00072990" w:rsidRPr="00CB5FD1" w:rsidRDefault="00072990" w:rsidP="00FC2D5E">
      <w:pPr>
        <w:pStyle w:val="Default"/>
        <w:numPr>
          <w:ilvl w:val="0"/>
          <w:numId w:val="12"/>
        </w:numPr>
        <w:spacing w:after="51"/>
        <w:rPr>
          <w:rFonts w:ascii="Arial" w:hAnsi="Arial" w:cs="Arial"/>
          <w:sz w:val="22"/>
          <w:szCs w:val="22"/>
        </w:rPr>
      </w:pPr>
      <w:proofErr w:type="gramStart"/>
      <w:r w:rsidRPr="00CB5FD1">
        <w:rPr>
          <w:rFonts w:ascii="Arial" w:hAnsi="Arial" w:cs="Arial"/>
          <w:sz w:val="22"/>
          <w:szCs w:val="22"/>
        </w:rPr>
        <w:t>Provide assistance for</w:t>
      </w:r>
      <w:proofErr w:type="gramEnd"/>
      <w:r w:rsidRPr="00CB5FD1">
        <w:rPr>
          <w:rFonts w:ascii="Arial" w:hAnsi="Arial" w:cs="Arial"/>
          <w:sz w:val="22"/>
          <w:szCs w:val="22"/>
        </w:rPr>
        <w:t xml:space="preserve"> IDEA “related services” that address the mental health needs of students with disabilities across the 3 – 21 student population. </w:t>
      </w:r>
    </w:p>
    <w:p w14:paraId="5831226B" w14:textId="77777777" w:rsidR="00072990" w:rsidRPr="00CB5FD1" w:rsidRDefault="00072990" w:rsidP="00FC2D5E">
      <w:pPr>
        <w:pStyle w:val="Default"/>
        <w:numPr>
          <w:ilvl w:val="0"/>
          <w:numId w:val="12"/>
        </w:numPr>
        <w:spacing w:after="51"/>
        <w:rPr>
          <w:rFonts w:ascii="Arial" w:hAnsi="Arial" w:cs="Arial"/>
          <w:sz w:val="22"/>
          <w:szCs w:val="22"/>
        </w:rPr>
      </w:pPr>
      <w:r w:rsidRPr="00CB5FD1">
        <w:rPr>
          <w:rFonts w:ascii="Arial" w:hAnsi="Arial" w:cs="Arial"/>
          <w:sz w:val="22"/>
          <w:szCs w:val="22"/>
        </w:rPr>
        <w:t xml:space="preserve">May attend in-state conferences and PBIS-related events with prior approval by the Department’s Office of School and District Improvement </w:t>
      </w:r>
    </w:p>
    <w:p w14:paraId="70023870" w14:textId="77777777" w:rsidR="00072990" w:rsidRPr="00CB5FD1" w:rsidRDefault="00072990" w:rsidP="00FC2D5E">
      <w:pPr>
        <w:pStyle w:val="Default"/>
        <w:numPr>
          <w:ilvl w:val="0"/>
          <w:numId w:val="12"/>
        </w:numPr>
        <w:spacing w:after="51"/>
        <w:rPr>
          <w:rFonts w:ascii="Arial" w:hAnsi="Arial" w:cs="Arial"/>
          <w:sz w:val="22"/>
          <w:szCs w:val="22"/>
        </w:rPr>
      </w:pPr>
      <w:r w:rsidRPr="00CB5FD1">
        <w:rPr>
          <w:rFonts w:ascii="Arial" w:hAnsi="Arial" w:cs="Arial"/>
          <w:sz w:val="22"/>
          <w:szCs w:val="22"/>
        </w:rPr>
        <w:t xml:space="preserve">Attend mandatory PBIS Network meetings and required professional learning opportunities. </w:t>
      </w:r>
    </w:p>
    <w:p w14:paraId="203C0B2A" w14:textId="77777777" w:rsidR="00072990" w:rsidRPr="00CB5FD1" w:rsidRDefault="00072990" w:rsidP="00FC2D5E">
      <w:pPr>
        <w:pStyle w:val="Default"/>
        <w:numPr>
          <w:ilvl w:val="0"/>
          <w:numId w:val="12"/>
        </w:numPr>
        <w:rPr>
          <w:rFonts w:ascii="Arial" w:hAnsi="Arial" w:cs="Arial"/>
          <w:sz w:val="22"/>
          <w:szCs w:val="22"/>
        </w:rPr>
      </w:pPr>
      <w:r w:rsidRPr="00CB5FD1">
        <w:rPr>
          <w:rFonts w:ascii="Arial" w:hAnsi="Arial" w:cs="Arial"/>
          <w:sz w:val="22"/>
          <w:szCs w:val="22"/>
        </w:rPr>
        <w:t xml:space="preserve">May be requested to participate in activities hosted by the Department and/or the </w:t>
      </w:r>
      <w:r w:rsidRPr="00CB5FD1">
        <w:rPr>
          <w:rFonts w:ascii="Arial" w:hAnsi="Arial" w:cs="Arial"/>
          <w:i/>
          <w:iCs/>
          <w:sz w:val="22"/>
          <w:szCs w:val="22"/>
        </w:rPr>
        <w:t xml:space="preserve">Stay in the Game! </w:t>
      </w:r>
      <w:r w:rsidRPr="00CB5FD1">
        <w:rPr>
          <w:rFonts w:ascii="Arial" w:hAnsi="Arial" w:cs="Arial"/>
          <w:sz w:val="22"/>
          <w:szCs w:val="22"/>
        </w:rPr>
        <w:t xml:space="preserve">Network. </w:t>
      </w:r>
    </w:p>
    <w:p w14:paraId="5B272CEC" w14:textId="77777777" w:rsidR="00072990" w:rsidRPr="00CB5FD1" w:rsidRDefault="00072990" w:rsidP="00FC2D5E">
      <w:pPr>
        <w:pStyle w:val="Default"/>
        <w:rPr>
          <w:rFonts w:ascii="Arial" w:hAnsi="Arial" w:cs="Arial"/>
          <w:sz w:val="22"/>
          <w:szCs w:val="22"/>
        </w:rPr>
      </w:pPr>
    </w:p>
    <w:p w14:paraId="2C77DDCD" w14:textId="77777777" w:rsidR="00072990" w:rsidRPr="00CB5FD1" w:rsidRDefault="00072990" w:rsidP="00072990">
      <w:pPr>
        <w:pBdr>
          <w:top w:val="nil"/>
          <w:left w:val="nil"/>
          <w:bottom w:val="nil"/>
          <w:right w:val="nil"/>
          <w:between w:val="nil"/>
        </w:pBdr>
        <w:spacing w:after="0"/>
        <w:ind w:left="2880"/>
        <w:rPr>
          <w:rFonts w:ascii="Arial" w:eastAsia="Arial" w:hAnsi="Arial" w:cs="Arial"/>
          <w:color w:val="000000"/>
        </w:rPr>
      </w:pPr>
    </w:p>
    <w:p w14:paraId="0D84D578" w14:textId="77777777" w:rsidR="00072990" w:rsidRPr="00015234" w:rsidRDefault="00072990" w:rsidP="00072990">
      <w:pPr>
        <w:spacing w:after="0"/>
        <w:rPr>
          <w:rFonts w:ascii="Arial" w:eastAsia="Arial" w:hAnsi="Arial" w:cs="Arial"/>
          <w:sz w:val="24"/>
          <w:szCs w:val="24"/>
        </w:rPr>
      </w:pPr>
      <w:r>
        <w:rPr>
          <w:rFonts w:ascii="Arial" w:eastAsia="Arial" w:hAnsi="Arial" w:cs="Arial"/>
          <w:sz w:val="24"/>
          <w:szCs w:val="24"/>
        </w:rPr>
        <w:t>Reports to:</w:t>
      </w:r>
      <w:r>
        <w:rPr>
          <w:rFonts w:ascii="Arial" w:eastAsia="Arial" w:hAnsi="Arial" w:cs="Arial"/>
          <w:sz w:val="24"/>
          <w:szCs w:val="24"/>
        </w:rPr>
        <w:tab/>
      </w:r>
      <w:r>
        <w:rPr>
          <w:rFonts w:ascii="Arial" w:eastAsia="Arial" w:hAnsi="Arial" w:cs="Arial"/>
          <w:sz w:val="24"/>
          <w:szCs w:val="24"/>
        </w:rPr>
        <w:tab/>
        <w:t>SST Director</w:t>
      </w:r>
    </w:p>
    <w:p w14:paraId="3BFE27D3" w14:textId="77777777" w:rsidR="00072990" w:rsidRDefault="00072990" w:rsidP="00072990">
      <w:pPr>
        <w:spacing w:after="0"/>
        <w:rPr>
          <w:rFonts w:ascii="Arial" w:eastAsia="Arial" w:hAnsi="Arial" w:cs="Arial"/>
          <w:b/>
          <w:sz w:val="24"/>
          <w:szCs w:val="24"/>
        </w:rPr>
      </w:pPr>
    </w:p>
    <w:p w14:paraId="204A8B38" w14:textId="77777777" w:rsidR="00072990" w:rsidRDefault="00072990" w:rsidP="00072990">
      <w:pPr>
        <w:spacing w:after="0"/>
        <w:ind w:left="2160" w:hanging="2160"/>
        <w:rPr>
          <w:rFonts w:ascii="Arial" w:eastAsia="Arial" w:hAnsi="Arial" w:cs="Arial"/>
        </w:rPr>
      </w:pPr>
      <w:r w:rsidRPr="00395608">
        <w:rPr>
          <w:rFonts w:ascii="Arial" w:eastAsia="Arial" w:hAnsi="Arial" w:cs="Arial"/>
          <w:b/>
          <w:bCs/>
        </w:rPr>
        <w:lastRenderedPageBreak/>
        <w:t>Compensation</w:t>
      </w:r>
      <w:r>
        <w:rPr>
          <w:rFonts w:ascii="Arial" w:eastAsia="Arial" w:hAnsi="Arial" w:cs="Arial"/>
        </w:rPr>
        <w:t>:</w:t>
      </w:r>
      <w:r>
        <w:rPr>
          <w:rFonts w:ascii="Arial" w:eastAsia="Arial" w:hAnsi="Arial" w:cs="Arial"/>
        </w:rPr>
        <w:tab/>
        <w:t xml:space="preserve">Salary schedule placement commensurate with experience and training.  Salary, insurance coverage, and fringe benefits are determined per the current Board adopted policies and schedules. </w:t>
      </w:r>
    </w:p>
    <w:p w14:paraId="66CB9458" w14:textId="77777777" w:rsidR="00072990" w:rsidRDefault="00072990" w:rsidP="00072990">
      <w:pPr>
        <w:spacing w:after="0"/>
        <w:rPr>
          <w:rFonts w:ascii="Arial" w:eastAsia="Arial" w:hAnsi="Arial" w:cs="Arial"/>
        </w:rPr>
      </w:pPr>
    </w:p>
    <w:p w14:paraId="2B06EC3B" w14:textId="77777777" w:rsidR="00072990" w:rsidRDefault="00072990" w:rsidP="00072990">
      <w:pPr>
        <w:spacing w:after="0"/>
        <w:rPr>
          <w:rFonts w:ascii="Arial" w:eastAsia="Arial" w:hAnsi="Arial" w:cs="Arial"/>
        </w:rPr>
      </w:pPr>
      <w:r w:rsidRPr="00395608">
        <w:rPr>
          <w:rFonts w:ascii="Arial" w:eastAsia="Arial" w:hAnsi="Arial" w:cs="Arial"/>
          <w:b/>
          <w:bCs/>
        </w:rPr>
        <w:t>DEADLINE FOR APPLICATION</w:t>
      </w:r>
      <w:r>
        <w:rPr>
          <w:rFonts w:ascii="Arial" w:eastAsia="Arial" w:hAnsi="Arial" w:cs="Arial"/>
        </w:rPr>
        <w:t>:   March 16, 2026</w:t>
      </w:r>
    </w:p>
    <w:p w14:paraId="43A15B5D" w14:textId="77777777" w:rsidR="00072990" w:rsidRDefault="00072990" w:rsidP="00072990">
      <w:pPr>
        <w:spacing w:after="0"/>
        <w:rPr>
          <w:rFonts w:ascii="Arial" w:eastAsia="Arial" w:hAnsi="Arial" w:cs="Arial"/>
        </w:rPr>
      </w:pPr>
      <w:r w:rsidRPr="00395608">
        <w:rPr>
          <w:rFonts w:ascii="Arial" w:eastAsia="Arial" w:hAnsi="Arial" w:cs="Arial"/>
          <w:b/>
          <w:bCs/>
        </w:rPr>
        <w:t>START DATE</w:t>
      </w:r>
      <w:r>
        <w:rPr>
          <w:rFonts w:ascii="Arial" w:eastAsia="Arial" w:hAnsi="Arial" w:cs="Arial"/>
        </w:rPr>
        <w:t>:  July 1, 2026</w:t>
      </w:r>
    </w:p>
    <w:p w14:paraId="203AE703" w14:textId="77777777" w:rsidR="00072990" w:rsidRPr="00C32636" w:rsidRDefault="00072990" w:rsidP="00072990">
      <w:pPr>
        <w:spacing w:after="0"/>
        <w:rPr>
          <w:rFonts w:ascii="Arial" w:eastAsia="Arial" w:hAnsi="Arial" w:cs="Arial"/>
          <w:bCs/>
          <w:sz w:val="24"/>
          <w:szCs w:val="24"/>
        </w:rPr>
      </w:pPr>
      <w:r>
        <w:rPr>
          <w:rFonts w:ascii="Arial" w:eastAsia="Arial" w:hAnsi="Arial" w:cs="Arial"/>
          <w:b/>
          <w:sz w:val="24"/>
          <w:szCs w:val="24"/>
        </w:rPr>
        <w:t xml:space="preserve">To APPLY:  </w:t>
      </w:r>
      <w:r>
        <w:rPr>
          <w:rFonts w:ascii="Arial" w:eastAsia="Arial" w:hAnsi="Arial" w:cs="Arial"/>
          <w:bCs/>
          <w:sz w:val="24"/>
          <w:szCs w:val="24"/>
        </w:rPr>
        <w:t>Please complete the employment application through the online system (</w:t>
      </w:r>
      <w:proofErr w:type="spellStart"/>
      <w:r>
        <w:rPr>
          <w:rFonts w:ascii="Arial" w:eastAsia="Arial" w:hAnsi="Arial" w:cs="Arial"/>
          <w:bCs/>
          <w:sz w:val="24"/>
          <w:szCs w:val="24"/>
        </w:rPr>
        <w:t>Applitrack</w:t>
      </w:r>
      <w:proofErr w:type="spellEnd"/>
      <w:r>
        <w:rPr>
          <w:rFonts w:ascii="Arial" w:eastAsia="Arial" w:hAnsi="Arial" w:cs="Arial"/>
          <w:bCs/>
          <w:sz w:val="24"/>
          <w:szCs w:val="24"/>
        </w:rPr>
        <w:t>) on the ESC webpage.</w:t>
      </w:r>
    </w:p>
    <w:p w14:paraId="0EBD2AF8" w14:textId="77777777" w:rsidR="00072990" w:rsidRDefault="00072990" w:rsidP="00072990">
      <w:pPr>
        <w:spacing w:after="0"/>
        <w:rPr>
          <w:rFonts w:ascii="Arial" w:eastAsia="Arial" w:hAnsi="Arial" w:cs="Arial"/>
          <w:b/>
          <w:sz w:val="24"/>
          <w:szCs w:val="24"/>
        </w:rPr>
      </w:pPr>
    </w:p>
    <w:p w14:paraId="0A262D82" w14:textId="77777777" w:rsidR="00072990" w:rsidRDefault="00072990" w:rsidP="00072990">
      <w:pPr>
        <w:spacing w:after="0"/>
        <w:rPr>
          <w:rFonts w:ascii="Arial" w:eastAsia="Arial" w:hAnsi="Arial" w:cs="Arial"/>
          <w:b/>
          <w:sz w:val="24"/>
          <w:szCs w:val="24"/>
        </w:rPr>
      </w:pPr>
    </w:p>
    <w:p w14:paraId="75AC9DA7" w14:textId="77777777" w:rsidR="00072990" w:rsidRPr="006B7CB2" w:rsidRDefault="00072990" w:rsidP="00072990">
      <w:pPr>
        <w:spacing w:after="0"/>
        <w:rPr>
          <w:rFonts w:ascii="Arial" w:eastAsia="Arial" w:hAnsi="Arial" w:cs="Arial"/>
          <w:b/>
          <w:sz w:val="24"/>
          <w:szCs w:val="24"/>
        </w:rPr>
      </w:pPr>
      <w:r w:rsidRPr="006B7CB2">
        <w:rPr>
          <w:rFonts w:ascii="Arial" w:eastAsia="Arial" w:hAnsi="Arial" w:cs="Arial"/>
          <w:b/>
          <w:sz w:val="24"/>
          <w:szCs w:val="24"/>
        </w:rPr>
        <w:t xml:space="preserve">"Job performance is evaluated according to the policy provisions adopted by the Governing Board of the Educational Service Center of Central Ohio." </w:t>
      </w:r>
    </w:p>
    <w:p w14:paraId="7A29102B" w14:textId="77777777" w:rsidR="00072990" w:rsidRDefault="00072990" w:rsidP="00072990">
      <w:pPr>
        <w:spacing w:after="0"/>
        <w:rPr>
          <w:rFonts w:ascii="Arial" w:eastAsia="Arial" w:hAnsi="Arial" w:cs="Arial"/>
          <w:b/>
          <w:sz w:val="24"/>
          <w:szCs w:val="24"/>
        </w:rPr>
      </w:pPr>
    </w:p>
    <w:p w14:paraId="145E2F3F" w14:textId="77777777" w:rsidR="00072990" w:rsidRPr="00417802" w:rsidRDefault="00072990" w:rsidP="00072990">
      <w:pPr>
        <w:rPr>
          <w:rFonts w:ascii="Arial" w:eastAsia="Arial" w:hAnsi="Arial" w:cs="Arial"/>
          <w:sz w:val="24"/>
          <w:szCs w:val="24"/>
        </w:rPr>
      </w:pPr>
    </w:p>
    <w:p w14:paraId="7C472D78" w14:textId="77777777" w:rsidR="00072990" w:rsidRPr="00417802" w:rsidRDefault="00072990" w:rsidP="00072990">
      <w:pPr>
        <w:tabs>
          <w:tab w:val="left" w:pos="1160"/>
        </w:tabs>
        <w:rPr>
          <w:rFonts w:ascii="Arial" w:eastAsia="Arial" w:hAnsi="Arial" w:cs="Arial"/>
          <w:sz w:val="24"/>
          <w:szCs w:val="24"/>
        </w:rPr>
      </w:pPr>
      <w:r>
        <w:rPr>
          <w:rFonts w:ascii="Arial" w:eastAsia="Arial" w:hAnsi="Arial" w:cs="Arial"/>
          <w:sz w:val="24"/>
          <w:szCs w:val="24"/>
        </w:rPr>
        <w:tab/>
      </w:r>
    </w:p>
    <w:p w14:paraId="51A84D87" w14:textId="77777777" w:rsidR="00072990" w:rsidRDefault="00072990" w:rsidP="00072990"/>
    <w:p w14:paraId="3BD88105" w14:textId="77777777" w:rsidR="00041D7B" w:rsidRDefault="00041D7B"/>
    <w:sectPr w:rsidR="00041D7B" w:rsidSect="00072990">
      <w:footerReference w:type="default" r:id="rId10"/>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47FA0" w14:textId="77777777" w:rsidR="00401A10" w:rsidRDefault="00401A10">
      <w:pPr>
        <w:spacing w:after="0" w:line="240" w:lineRule="auto"/>
      </w:pPr>
      <w:r>
        <w:separator/>
      </w:r>
    </w:p>
  </w:endnote>
  <w:endnote w:type="continuationSeparator" w:id="0">
    <w:p w14:paraId="709B356A" w14:textId="77777777" w:rsidR="00401A10" w:rsidRDefault="00401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Mangal"/>
    <w:panose1 w:val="020B0604020202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ans Pro">
    <w:altName w:val="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1453" w14:textId="77777777" w:rsidR="00072990" w:rsidRDefault="00072990">
    <w:pPr>
      <w:pBdr>
        <w:top w:val="nil"/>
        <w:left w:val="nil"/>
        <w:bottom w:val="nil"/>
        <w:right w:val="nil"/>
        <w:between w:val="nil"/>
      </w:pBdr>
      <w:tabs>
        <w:tab w:val="center" w:pos="4680"/>
        <w:tab w:val="right" w:pos="9360"/>
      </w:tabs>
      <w:spacing w:after="0" w:line="240" w:lineRule="auto"/>
      <w:rPr>
        <w:color w:val="000000"/>
      </w:rPr>
    </w:pPr>
    <w:r>
      <w:t>Revised 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85BD0" w14:textId="77777777" w:rsidR="00401A10" w:rsidRDefault="00401A10">
      <w:pPr>
        <w:spacing w:after="0" w:line="240" w:lineRule="auto"/>
      </w:pPr>
      <w:r>
        <w:separator/>
      </w:r>
    </w:p>
  </w:footnote>
  <w:footnote w:type="continuationSeparator" w:id="0">
    <w:p w14:paraId="02F06A15" w14:textId="77777777" w:rsidR="00401A10" w:rsidRDefault="00401A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9F437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3E87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7E306"/>
    <w:multiLevelType w:val="hybridMultilevel"/>
    <w:tmpl w:val="EA9883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60FC6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1211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21EE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DB33BF"/>
    <w:multiLevelType w:val="hybridMultilevel"/>
    <w:tmpl w:val="CF44F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E087C"/>
    <w:multiLevelType w:val="hybridMultilevel"/>
    <w:tmpl w:val="22E62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72B"/>
    <w:multiLevelType w:val="hybridMultilevel"/>
    <w:tmpl w:val="53DA5CC8"/>
    <w:lvl w:ilvl="0" w:tplc="04090001">
      <w:start w:val="1"/>
      <w:numFmt w:val="bullet"/>
      <w:lvlText w:val=""/>
      <w:lvlJc w:val="left"/>
      <w:pPr>
        <w:ind w:left="720" w:hanging="360"/>
      </w:pPr>
      <w:rPr>
        <w:rFonts w:ascii="Symbol" w:hAnsi="Symbol" w:hint="default"/>
        <w:b w:val="0"/>
        <w:bCs w:val="0"/>
        <w:i w:val="0"/>
        <w:iCs w:val="0"/>
        <w:w w:val="91"/>
        <w:sz w:val="24"/>
        <w:szCs w:val="24"/>
        <w:lang w:val="en-US" w:eastAsia="en-US" w:bidi="ar-SA"/>
      </w:rPr>
    </w:lvl>
    <w:lvl w:ilvl="1" w:tplc="FFFFFFFF">
      <w:numFmt w:val="bullet"/>
      <w:lvlText w:val="•"/>
      <w:lvlJc w:val="left"/>
      <w:pPr>
        <w:ind w:left="3566" w:hanging="360"/>
      </w:pPr>
      <w:rPr>
        <w:rFonts w:hint="default"/>
        <w:lang w:val="en-US" w:eastAsia="en-US" w:bidi="ar-SA"/>
      </w:rPr>
    </w:lvl>
    <w:lvl w:ilvl="2" w:tplc="FFFFFFFF">
      <w:numFmt w:val="bullet"/>
      <w:lvlText w:val="•"/>
      <w:lvlJc w:val="left"/>
      <w:pPr>
        <w:ind w:left="4232" w:hanging="360"/>
      </w:pPr>
      <w:rPr>
        <w:rFonts w:hint="default"/>
        <w:lang w:val="en-US" w:eastAsia="en-US" w:bidi="ar-SA"/>
      </w:rPr>
    </w:lvl>
    <w:lvl w:ilvl="3" w:tplc="FFFFFFFF">
      <w:numFmt w:val="bullet"/>
      <w:lvlText w:val="•"/>
      <w:lvlJc w:val="left"/>
      <w:pPr>
        <w:ind w:left="4898" w:hanging="360"/>
      </w:pPr>
      <w:rPr>
        <w:rFonts w:hint="default"/>
        <w:lang w:val="en-US" w:eastAsia="en-US" w:bidi="ar-SA"/>
      </w:rPr>
    </w:lvl>
    <w:lvl w:ilvl="4" w:tplc="FFFFFFFF">
      <w:numFmt w:val="bullet"/>
      <w:lvlText w:val="•"/>
      <w:lvlJc w:val="left"/>
      <w:pPr>
        <w:ind w:left="5564" w:hanging="360"/>
      </w:pPr>
      <w:rPr>
        <w:rFonts w:hint="default"/>
        <w:lang w:val="en-US" w:eastAsia="en-US" w:bidi="ar-SA"/>
      </w:rPr>
    </w:lvl>
    <w:lvl w:ilvl="5" w:tplc="FFFFFFFF">
      <w:numFmt w:val="bullet"/>
      <w:lvlText w:val="•"/>
      <w:lvlJc w:val="left"/>
      <w:pPr>
        <w:ind w:left="6230" w:hanging="360"/>
      </w:pPr>
      <w:rPr>
        <w:rFonts w:hint="default"/>
        <w:lang w:val="en-US" w:eastAsia="en-US" w:bidi="ar-SA"/>
      </w:rPr>
    </w:lvl>
    <w:lvl w:ilvl="6" w:tplc="FFFFFFFF">
      <w:numFmt w:val="bullet"/>
      <w:lvlText w:val="•"/>
      <w:lvlJc w:val="left"/>
      <w:pPr>
        <w:ind w:left="6896" w:hanging="360"/>
      </w:pPr>
      <w:rPr>
        <w:rFonts w:hint="default"/>
        <w:lang w:val="en-US" w:eastAsia="en-US" w:bidi="ar-SA"/>
      </w:rPr>
    </w:lvl>
    <w:lvl w:ilvl="7" w:tplc="FFFFFFFF">
      <w:numFmt w:val="bullet"/>
      <w:lvlText w:val="•"/>
      <w:lvlJc w:val="left"/>
      <w:pPr>
        <w:ind w:left="7562" w:hanging="360"/>
      </w:pPr>
      <w:rPr>
        <w:rFonts w:hint="default"/>
        <w:lang w:val="en-US" w:eastAsia="en-US" w:bidi="ar-SA"/>
      </w:rPr>
    </w:lvl>
    <w:lvl w:ilvl="8" w:tplc="FFFFFFFF">
      <w:numFmt w:val="bullet"/>
      <w:lvlText w:val="•"/>
      <w:lvlJc w:val="left"/>
      <w:pPr>
        <w:ind w:left="8228" w:hanging="360"/>
      </w:pPr>
      <w:rPr>
        <w:rFonts w:hint="default"/>
        <w:lang w:val="en-US" w:eastAsia="en-US" w:bidi="ar-SA"/>
      </w:rPr>
    </w:lvl>
  </w:abstractNum>
  <w:abstractNum w:abstractNumId="9" w15:restartNumberingAfterBreak="0">
    <w:nsid w:val="3F5F4DA1"/>
    <w:multiLevelType w:val="hybridMultilevel"/>
    <w:tmpl w:val="99B8B8E2"/>
    <w:lvl w:ilvl="0" w:tplc="FFFFFFFF">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FE773E"/>
    <w:multiLevelType w:val="hybridMultilevel"/>
    <w:tmpl w:val="D1206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8D5DAE"/>
    <w:multiLevelType w:val="multilevel"/>
    <w:tmpl w:val="50D6956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12" w15:restartNumberingAfterBreak="0">
    <w:nsid w:val="4B9A0B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B76292C"/>
    <w:multiLevelType w:val="hybridMultilevel"/>
    <w:tmpl w:val="685AD13E"/>
    <w:lvl w:ilvl="0" w:tplc="FFFFFFFF">
      <w:start w:val="1"/>
      <w:numFmt w:val="bullet"/>
      <w:lvlText w:val="•"/>
      <w:lvlJc w:val="left"/>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0218640">
    <w:abstractNumId w:val="11"/>
  </w:num>
  <w:num w:numId="2" w16cid:durableId="338191462">
    <w:abstractNumId w:val="2"/>
  </w:num>
  <w:num w:numId="3" w16cid:durableId="1180579039">
    <w:abstractNumId w:val="13"/>
  </w:num>
  <w:num w:numId="4" w16cid:durableId="369498665">
    <w:abstractNumId w:val="9"/>
  </w:num>
  <w:num w:numId="5" w16cid:durableId="2053847935">
    <w:abstractNumId w:val="0"/>
  </w:num>
  <w:num w:numId="6" w16cid:durableId="874319022">
    <w:abstractNumId w:val="3"/>
  </w:num>
  <w:num w:numId="7" w16cid:durableId="464851564">
    <w:abstractNumId w:val="12"/>
  </w:num>
  <w:num w:numId="8" w16cid:durableId="229924426">
    <w:abstractNumId w:val="5"/>
  </w:num>
  <w:num w:numId="9" w16cid:durableId="945313370">
    <w:abstractNumId w:val="1"/>
  </w:num>
  <w:num w:numId="10" w16cid:durableId="1499464245">
    <w:abstractNumId w:val="4"/>
  </w:num>
  <w:num w:numId="11" w16cid:durableId="437136894">
    <w:abstractNumId w:val="7"/>
  </w:num>
  <w:num w:numId="12" w16cid:durableId="1800150578">
    <w:abstractNumId w:val="6"/>
  </w:num>
  <w:num w:numId="13" w16cid:durableId="2038584666">
    <w:abstractNumId w:val="8"/>
  </w:num>
  <w:num w:numId="14" w16cid:durableId="634801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990"/>
    <w:rsid w:val="00041D7B"/>
    <w:rsid w:val="00072990"/>
    <w:rsid w:val="000901D2"/>
    <w:rsid w:val="0015306D"/>
    <w:rsid w:val="00270094"/>
    <w:rsid w:val="00307313"/>
    <w:rsid w:val="003222DA"/>
    <w:rsid w:val="003F4318"/>
    <w:rsid w:val="00401A10"/>
    <w:rsid w:val="004B62C3"/>
    <w:rsid w:val="0054248D"/>
    <w:rsid w:val="005E0B35"/>
    <w:rsid w:val="006376C6"/>
    <w:rsid w:val="00653EA2"/>
    <w:rsid w:val="00755985"/>
    <w:rsid w:val="00765EFA"/>
    <w:rsid w:val="007C6E64"/>
    <w:rsid w:val="00836BEF"/>
    <w:rsid w:val="008C5AAC"/>
    <w:rsid w:val="00A01AA8"/>
    <w:rsid w:val="00B137B7"/>
    <w:rsid w:val="00B30A7A"/>
    <w:rsid w:val="00B9645E"/>
    <w:rsid w:val="00BD02DB"/>
    <w:rsid w:val="00CB5FD1"/>
    <w:rsid w:val="00D6279E"/>
    <w:rsid w:val="00E01210"/>
    <w:rsid w:val="00E5365F"/>
    <w:rsid w:val="00F57BA1"/>
    <w:rsid w:val="00FC2D5E"/>
    <w:rsid w:val="00FE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5D187E"/>
  <w15:chartTrackingRefBased/>
  <w15:docId w15:val="{B843C3EA-8E25-AE4F-A21D-4175792AF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990"/>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072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2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2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2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2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2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2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2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2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2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2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990"/>
    <w:rPr>
      <w:rFonts w:eastAsiaTheme="majorEastAsia" w:cstheme="majorBidi"/>
      <w:color w:val="272727" w:themeColor="text1" w:themeTint="D8"/>
    </w:rPr>
  </w:style>
  <w:style w:type="paragraph" w:styleId="Title">
    <w:name w:val="Title"/>
    <w:basedOn w:val="Normal"/>
    <w:next w:val="Normal"/>
    <w:link w:val="TitleChar"/>
    <w:uiPriority w:val="10"/>
    <w:qFormat/>
    <w:rsid w:val="00072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990"/>
    <w:pPr>
      <w:spacing w:before="160"/>
      <w:jc w:val="center"/>
    </w:pPr>
    <w:rPr>
      <w:i/>
      <w:iCs/>
      <w:color w:val="404040" w:themeColor="text1" w:themeTint="BF"/>
    </w:rPr>
  </w:style>
  <w:style w:type="character" w:customStyle="1" w:styleId="QuoteChar">
    <w:name w:val="Quote Char"/>
    <w:basedOn w:val="DefaultParagraphFont"/>
    <w:link w:val="Quote"/>
    <w:uiPriority w:val="29"/>
    <w:rsid w:val="00072990"/>
    <w:rPr>
      <w:i/>
      <w:iCs/>
      <w:color w:val="404040" w:themeColor="text1" w:themeTint="BF"/>
    </w:rPr>
  </w:style>
  <w:style w:type="paragraph" w:styleId="ListParagraph">
    <w:name w:val="List Paragraph"/>
    <w:basedOn w:val="Normal"/>
    <w:uiPriority w:val="34"/>
    <w:qFormat/>
    <w:rsid w:val="00072990"/>
    <w:pPr>
      <w:ind w:left="720"/>
      <w:contextualSpacing/>
    </w:pPr>
  </w:style>
  <w:style w:type="character" w:styleId="IntenseEmphasis">
    <w:name w:val="Intense Emphasis"/>
    <w:basedOn w:val="DefaultParagraphFont"/>
    <w:uiPriority w:val="21"/>
    <w:qFormat/>
    <w:rsid w:val="00072990"/>
    <w:rPr>
      <w:i/>
      <w:iCs/>
      <w:color w:val="0F4761" w:themeColor="accent1" w:themeShade="BF"/>
    </w:rPr>
  </w:style>
  <w:style w:type="paragraph" w:styleId="IntenseQuote">
    <w:name w:val="Intense Quote"/>
    <w:basedOn w:val="Normal"/>
    <w:next w:val="Normal"/>
    <w:link w:val="IntenseQuoteChar"/>
    <w:uiPriority w:val="30"/>
    <w:qFormat/>
    <w:rsid w:val="00072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2990"/>
    <w:rPr>
      <w:i/>
      <w:iCs/>
      <w:color w:val="0F4761" w:themeColor="accent1" w:themeShade="BF"/>
    </w:rPr>
  </w:style>
  <w:style w:type="character" w:styleId="IntenseReference">
    <w:name w:val="Intense Reference"/>
    <w:basedOn w:val="DefaultParagraphFont"/>
    <w:uiPriority w:val="32"/>
    <w:qFormat/>
    <w:rsid w:val="00072990"/>
    <w:rPr>
      <w:b/>
      <w:bCs/>
      <w:smallCaps/>
      <w:color w:val="0F4761" w:themeColor="accent1" w:themeShade="BF"/>
      <w:spacing w:val="5"/>
    </w:rPr>
  </w:style>
  <w:style w:type="paragraph" w:customStyle="1" w:styleId="Default">
    <w:name w:val="Default"/>
    <w:rsid w:val="00072990"/>
    <w:pPr>
      <w:autoSpaceDE w:val="0"/>
      <w:autoSpaceDN w:val="0"/>
      <w:adjustRightInd w:val="0"/>
      <w:spacing w:after="0" w:line="240" w:lineRule="auto"/>
    </w:pPr>
    <w:rPr>
      <w:rFonts w:ascii="Source Sans Pro" w:hAnsi="Source Sans Pro" w:cs="Source Sans Pro"/>
      <w:color w:val="000000"/>
      <w:kern w:val="0"/>
    </w:rPr>
  </w:style>
  <w:style w:type="paragraph" w:styleId="Header">
    <w:name w:val="header"/>
    <w:basedOn w:val="Normal"/>
    <w:link w:val="HeaderChar"/>
    <w:uiPriority w:val="99"/>
    <w:semiHidden/>
    <w:unhideWhenUsed/>
    <w:rsid w:val="00E012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1210"/>
    <w:rPr>
      <w:rFonts w:ascii="Calibri" w:eastAsia="Calibri" w:hAnsi="Calibri" w:cs="Calibri"/>
      <w:kern w:val="0"/>
      <w:sz w:val="22"/>
      <w:szCs w:val="22"/>
      <w14:ligatures w14:val="none"/>
    </w:rPr>
  </w:style>
  <w:style w:type="paragraph" w:styleId="Footer">
    <w:name w:val="footer"/>
    <w:basedOn w:val="Normal"/>
    <w:link w:val="FooterChar"/>
    <w:uiPriority w:val="99"/>
    <w:semiHidden/>
    <w:unhideWhenUsed/>
    <w:rsid w:val="00E012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1210"/>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756671167C04B87A701B9958E6467" ma:contentTypeVersion="13" ma:contentTypeDescription="Create a new document." ma:contentTypeScope="" ma:versionID="2ab1d07459cfa27e9affaba463183ecc">
  <xsd:schema xmlns:xsd="http://www.w3.org/2001/XMLSchema" xmlns:xs="http://www.w3.org/2001/XMLSchema" xmlns:p="http://schemas.microsoft.com/office/2006/metadata/properties" xmlns:ns2="c52d24ee-ca38-43fb-9996-5ae7bfc136a4" xmlns:ns3="68abae48-3e44-4da7-8599-fd92d57aefcd" targetNamespace="http://schemas.microsoft.com/office/2006/metadata/properties" ma:root="true" ma:fieldsID="4b81739b1de87b949226e71657d32f5f" ns2:_="" ns3:_="">
    <xsd:import namespace="c52d24ee-ca38-43fb-9996-5ae7bfc136a4"/>
    <xsd:import namespace="68abae48-3e44-4da7-8599-fd92d57aef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d24ee-ca38-43fb-9996-5ae7bfc13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2002cc-2213-4a88-871d-9f1610aff2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abae48-3e44-4da7-8599-fd92d57aef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2d24ee-ca38-43fb-9996-5ae7bfc136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34216C-7AB7-4AC2-A09B-6F8BABBC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d24ee-ca38-43fb-9996-5ae7bfc136a4"/>
    <ds:schemaRef ds:uri="68abae48-3e44-4da7-8599-fd92d57aef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85FC3-79A9-4CB0-AF97-2FF2BF6A0905}">
  <ds:schemaRefs>
    <ds:schemaRef ds:uri="http://schemas.microsoft.com/sharepoint/v3/contenttype/forms"/>
  </ds:schemaRefs>
</ds:datastoreItem>
</file>

<file path=customXml/itemProps3.xml><?xml version="1.0" encoding="utf-8"?>
<ds:datastoreItem xmlns:ds="http://schemas.openxmlformats.org/officeDocument/2006/customXml" ds:itemID="{9556B406-55A5-4709-B75F-B11DA1AE336C}">
  <ds:schemaRefs>
    <ds:schemaRef ds:uri="http://schemas.microsoft.com/office/2006/metadata/properties"/>
    <ds:schemaRef ds:uri="http://schemas.microsoft.com/office/infopath/2007/PartnerControls"/>
    <ds:schemaRef ds:uri="c52d24ee-ca38-43fb-9996-5ae7bfc136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4720</Characters>
  <Application>Microsoft Office Word</Application>
  <DocSecurity>0</DocSecurity>
  <Lines>87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Ugochi Akoi</dc:creator>
  <cp:keywords/>
  <dc:description/>
  <cp:lastModifiedBy>Ugochi Akoi</cp:lastModifiedBy>
  <cp:revision>2</cp:revision>
  <dcterms:created xsi:type="dcterms:W3CDTF">2026-02-23T21:25:00Z</dcterms:created>
  <dcterms:modified xsi:type="dcterms:W3CDTF">2026-02-23T21:25:00Z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0x0101005A0756671167C04B87A701B9958E6467</vt:lpwstr>
  </property>
  <property fmtid="{D5CDD505-2E9C-101B-9397-08002B2CF9AE}" pid="3" name="MediaServiceImageTags">
    <vt:lpwstr/>
  </property>
</Properties>
</file>